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bookmarkStart w:id="1" w:name="_GoBack"/>
      <w:bookmarkEnd w:id="1"/>
      <w:r>
        <w:rPr>
          <w:rFonts w:hint="eastAsia" w:ascii="宋体" w:hAnsi="宋体" w:cs="仿宋"/>
          <w:b/>
          <w:sz w:val="32"/>
          <w:szCs w:val="32"/>
        </w:rPr>
        <w:t>江苏省中等职业学校烹饪类</w:t>
      </w:r>
    </w:p>
    <w:p>
      <w:pPr>
        <w:spacing w:line="520" w:lineRule="exact"/>
        <w:jc w:val="center"/>
        <w:rPr>
          <w:rFonts w:ascii="宋体" w:hAnsi="宋体" w:cs="仿宋"/>
          <w:bCs/>
          <w:sz w:val="32"/>
          <w:szCs w:val="32"/>
        </w:rPr>
      </w:pPr>
      <w:r>
        <w:rPr>
          <w:rFonts w:hint="eastAsia" w:ascii="宋体" w:hAnsi="宋体" w:cs="仿宋"/>
          <w:b/>
          <w:sz w:val="32"/>
          <w:szCs w:val="32"/>
        </w:rPr>
        <w:t>中餐烹饪专业指导性人才培养方案（试行）</w:t>
      </w: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r>
        <w:rPr>
          <w:rFonts w:hint="eastAsia" w:ascii="宋体" w:hAnsi="宋体" w:cs="仿宋"/>
          <w:b/>
          <w:sz w:val="24"/>
        </w:rPr>
        <w:t>一、专业及代码</w:t>
      </w:r>
    </w:p>
    <w:p>
      <w:pPr>
        <w:spacing w:line="400" w:lineRule="exact"/>
        <w:ind w:firstLine="480" w:firstLineChars="200"/>
        <w:rPr>
          <w:rFonts w:ascii="宋体" w:hAnsi="宋体" w:cs="仿宋"/>
          <w:sz w:val="24"/>
        </w:rPr>
      </w:pPr>
      <w:r>
        <w:rPr>
          <w:rFonts w:hint="eastAsia" w:ascii="宋体" w:hAnsi="宋体" w:cs="仿宋"/>
          <w:sz w:val="24"/>
        </w:rPr>
        <w:t>专业类别：烹饪类（代码：18）</w:t>
      </w:r>
    </w:p>
    <w:p>
      <w:pPr>
        <w:spacing w:line="400" w:lineRule="exact"/>
        <w:ind w:firstLine="480" w:firstLineChars="200"/>
        <w:rPr>
          <w:rFonts w:ascii="宋体" w:hAnsi="宋体" w:cs="仿宋"/>
          <w:sz w:val="24"/>
        </w:rPr>
      </w:pPr>
      <w:r>
        <w:rPr>
          <w:rFonts w:hint="eastAsia" w:ascii="宋体" w:hAnsi="宋体" w:cs="仿宋"/>
          <w:sz w:val="24"/>
        </w:rPr>
        <w:t>专业名称：中餐烹饪（专业代码：</w:t>
      </w:r>
      <w:r>
        <w:rPr>
          <w:rFonts w:ascii="宋体" w:hAnsi="宋体" w:cs="仿宋"/>
          <w:sz w:val="24"/>
        </w:rPr>
        <w:t>740201</w:t>
      </w:r>
      <w:r>
        <w:rPr>
          <w:rFonts w:hint="eastAsia" w:ascii="宋体" w:hAnsi="宋体" w:cs="仿宋"/>
          <w:sz w:val="24"/>
        </w:rPr>
        <w:t>）</w:t>
      </w:r>
    </w:p>
    <w:p>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rPr>
          <w:rFonts w:ascii="宋体" w:hAnsi="宋体" w:cs="仿宋"/>
          <w:b/>
          <w:sz w:val="24"/>
        </w:rPr>
      </w:pPr>
      <w:r>
        <w:rPr>
          <w:rFonts w:hint="eastAsia" w:ascii="宋体" w:hAnsi="宋体" w:cs="仿宋"/>
          <w:b/>
          <w:sz w:val="24"/>
        </w:rPr>
        <w:t>三、培养目标</w:t>
      </w:r>
    </w:p>
    <w:p>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中餐原料选配、中式菜肴烹调与设计以及现代餐饮生产、经营、服务和管理等一线工作，具备职业适应能力和可持续发展能力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336"/>
        <w:gridCol w:w="212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915" w:type="dxa"/>
            <w:vAlign w:val="center"/>
          </w:tcPr>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主要职业</w:t>
            </w:r>
          </w:p>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（代码）</w:t>
            </w:r>
          </w:p>
        </w:tc>
        <w:tc>
          <w:tcPr>
            <w:tcW w:w="2336" w:type="dxa"/>
            <w:vAlign w:val="center"/>
          </w:tcPr>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szCs w:val="21"/>
              </w:rPr>
              <w:t>职业资格或职业技能等级要求</w:t>
            </w:r>
          </w:p>
        </w:tc>
        <w:tc>
          <w:tcPr>
            <w:tcW w:w="4051" w:type="dxa"/>
            <w:gridSpan w:val="2"/>
            <w:vAlign w:val="center"/>
          </w:tcPr>
          <w:p>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915"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（4-03-02-01）</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w:t>
            </w:r>
            <w:r>
              <w:rPr>
                <w:rFonts w:ascii="宋体" w:hAnsi="宋体" w:cs="仿宋"/>
                <w:szCs w:val="21"/>
                <w:lang w:val="zh-CN"/>
              </w:rPr>
              <w:t>2</w:t>
            </w:r>
            <w:r>
              <w:rPr>
                <w:rFonts w:hint="eastAsia" w:ascii="宋体" w:hAnsi="宋体" w:cs="仿宋"/>
                <w:szCs w:val="21"/>
                <w:lang w:val="zh-CN"/>
              </w:rPr>
              <w:t>-0</w:t>
            </w:r>
            <w:r>
              <w:rPr>
                <w:rFonts w:ascii="宋体" w:hAnsi="宋体" w:cs="仿宋"/>
                <w:szCs w:val="21"/>
                <w:lang w:val="zh-CN"/>
              </w:rPr>
              <w:t>6</w:t>
            </w:r>
            <w:r>
              <w:rPr>
                <w:rFonts w:hint="eastAsia" w:ascii="宋体" w:hAnsi="宋体" w:cs="仿宋"/>
                <w:szCs w:val="21"/>
                <w:lang w:val="zh-CN"/>
              </w:rPr>
              <w:t>）</w:t>
            </w:r>
          </w:p>
        </w:tc>
        <w:tc>
          <w:tcPr>
            <w:tcW w:w="2336"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中式烹调师（中级）</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营养配餐员（中级）</w:t>
            </w:r>
          </w:p>
        </w:tc>
        <w:tc>
          <w:tcPr>
            <w:tcW w:w="2126" w:type="dxa"/>
            <w:vMerge w:val="restart"/>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烹饪工艺与营养、营养配餐、餐饮智能管理、中西面点工艺、西式烹饪工艺等</w:t>
            </w:r>
          </w:p>
        </w:tc>
        <w:tc>
          <w:tcPr>
            <w:tcW w:w="1925" w:type="dxa"/>
            <w:vMerge w:val="restart"/>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烹饪与营养教育、烹饪与餐饮管理、食品营养与健康等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5"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2336"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2126" w:type="dxa"/>
            <w:vMerge w:val="continue"/>
            <w:vAlign w:val="center"/>
          </w:tcPr>
          <w:p>
            <w:pPr>
              <w:spacing w:line="0" w:lineRule="atLeast"/>
              <w:jc w:val="center"/>
              <w:rPr>
                <w:rFonts w:ascii="宋体" w:hAnsi="宋体" w:cs="仿宋"/>
                <w:szCs w:val="21"/>
              </w:rPr>
            </w:pPr>
          </w:p>
        </w:tc>
        <w:tc>
          <w:tcPr>
            <w:tcW w:w="1925" w:type="dxa"/>
            <w:vMerge w:val="continue"/>
            <w:vAlign w:val="center"/>
          </w:tcPr>
          <w:p>
            <w:pPr>
              <w:spacing w:line="0" w:lineRule="atLeast"/>
              <w:jc w:val="center"/>
              <w:rPr>
                <w:rFonts w:ascii="宋体" w:hAnsi="宋体" w:cs="仿宋"/>
                <w:szCs w:val="21"/>
              </w:rPr>
            </w:pPr>
          </w:p>
        </w:tc>
      </w:tr>
    </w:tbl>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热爱餐饮行业，具有一丝不苟、脚踏实地、吃苦耐劳和精益求精的工作作风</w:t>
      </w:r>
      <w:r>
        <w:rPr>
          <w:rFonts w:hint="eastAsia" w:ascii="宋体" w:hAnsi="宋体" w:cs="仿宋"/>
          <w:sz w:val="24"/>
          <w:szCs w:val="24"/>
        </w:rPr>
        <w:t>，为专业发展和终身发展奠定坚实的基础。</w:t>
      </w:r>
    </w:p>
    <w:p>
      <w:pPr>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pPr>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szCs w:val="24"/>
        </w:rPr>
      </w:pPr>
      <w:r>
        <w:rPr>
          <w:rFonts w:hint="eastAsia" w:ascii="宋体" w:hAnsi="宋体" w:cs="仿宋"/>
          <w:sz w:val="24"/>
          <w:szCs w:val="24"/>
        </w:rPr>
        <w:t>9.具有良好的社会参与意识和人际交往能力、团队协作精神。热心公益、志愿服务，具有奉献精神。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hint="eastAsia" w:ascii="宋体" w:hAnsi="宋体" w:cs="仿宋"/>
          <w:sz w:val="24"/>
          <w:szCs w:val="24"/>
        </w:rPr>
        <w:t>10.具备质量意识、环保意识、安全意识、创新思维。</w:t>
      </w:r>
    </w:p>
    <w:p>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pPr>
        <w:spacing w:line="400" w:lineRule="exact"/>
        <w:ind w:firstLine="480" w:firstLineChars="200"/>
        <w:rPr>
          <w:rFonts w:ascii="宋体" w:hAnsi="宋体" w:cs="仿宋"/>
          <w:sz w:val="24"/>
        </w:rPr>
      </w:pPr>
      <w:r>
        <w:rPr>
          <w:rFonts w:hint="eastAsia" w:ascii="宋体" w:hAnsi="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（1）</w:t>
      </w:r>
      <w:r>
        <w:rPr>
          <w:rFonts w:hint="eastAsia" w:ascii="宋体" w:hAnsi="宋体" w:cs="宋体"/>
          <w:sz w:val="24"/>
        </w:rPr>
        <w:t>了解水烹法、油烹法、气烹法以及焗、拔丝、挂霜等烹调方法的特点、分类与要求，掌握水烹法、油烹法、气烹法以及焗、拔丝、挂霜等烹调方法基础菜例的用料、制法、成菜特点和操作关键，</w:t>
      </w:r>
      <w:r>
        <w:rPr>
          <w:rFonts w:hint="eastAsia" w:ascii="宋体" w:hAnsi="宋体" w:cs="仿宋"/>
          <w:sz w:val="24"/>
        </w:rPr>
        <w:t>具有独立制作基础菜肴的能力。</w:t>
      </w:r>
    </w:p>
    <w:p>
      <w:pPr>
        <w:spacing w:line="400" w:lineRule="exact"/>
        <w:ind w:firstLine="480" w:firstLineChars="200"/>
        <w:rPr>
          <w:rFonts w:ascii="宋体" w:hAnsi="宋体" w:cs="仿宋"/>
          <w:sz w:val="24"/>
        </w:rPr>
      </w:pPr>
      <w:r>
        <w:rPr>
          <w:rFonts w:hint="eastAsia" w:ascii="宋体" w:hAnsi="宋体" w:cs="仿宋"/>
          <w:sz w:val="24"/>
        </w:rPr>
        <w:t>（2）</w:t>
      </w:r>
      <w:r>
        <w:rPr>
          <w:rFonts w:hint="eastAsia" w:ascii="宋体" w:hAnsi="宋体" w:cs="宋体"/>
          <w:sz w:val="24"/>
        </w:rPr>
        <w:t>了解冷菜制作与食品雕刻的形成、发展与作用，熟悉冷菜制作、果盘制作、食品雕刻的基本流程以及冷菜、食品雕刻在宴席中的运用，掌握常见冷菜、果盘和食品雕刻制作的方法，</w:t>
      </w:r>
      <w:r>
        <w:rPr>
          <w:rFonts w:hint="eastAsia" w:ascii="宋体" w:hAnsi="宋体" w:cs="仿宋"/>
          <w:sz w:val="24"/>
        </w:rPr>
        <w:t>具有制作常见的冷菜、果盘和简单的食品雕刻能力。</w:t>
      </w:r>
    </w:p>
    <w:p>
      <w:pPr>
        <w:spacing w:line="400" w:lineRule="exact"/>
        <w:ind w:firstLine="480" w:firstLineChars="200"/>
        <w:rPr>
          <w:rFonts w:ascii="宋体" w:hAnsi="宋体" w:cs="仿宋"/>
          <w:sz w:val="24"/>
        </w:rPr>
      </w:pPr>
      <w:r>
        <w:rPr>
          <w:rFonts w:hint="eastAsia" w:ascii="宋体" w:hAnsi="宋体" w:cs="仿宋"/>
          <w:sz w:val="24"/>
        </w:rPr>
        <w:t>（3）</w:t>
      </w:r>
      <w:r>
        <w:rPr>
          <w:rFonts w:hint="eastAsia" w:ascii="宋体"/>
          <w:sz w:val="24"/>
        </w:rPr>
        <w:t>了解菜品设计的概念、分类和作用，掌握菜品设计的方法、原则和评价标准；</w:t>
      </w:r>
      <w:r>
        <w:rPr>
          <w:rFonts w:hint="eastAsia" w:ascii="宋体" w:hAnsi="宋体" w:cs="仿宋"/>
          <w:sz w:val="24"/>
        </w:rPr>
        <w:t>能应用现代营养学、食品安全与卫生等知识，</w:t>
      </w:r>
      <w:r>
        <w:rPr>
          <w:rFonts w:hint="eastAsia" w:ascii="宋体"/>
          <w:sz w:val="24"/>
        </w:rPr>
        <w:t>根据菜品设计的外观、形状、色彩、质地、味型、调味、烹调方法等标准，进行菜品设计并熟练规范地完成菜品制作</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了解菜</w:t>
      </w:r>
      <w:r>
        <w:rPr>
          <w:rFonts w:hint="eastAsia" w:ascii="宋体" w:hAnsi="宋体" w:cs="仿宋"/>
          <w:sz w:val="24"/>
        </w:rPr>
        <w:t>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color w:val="FF0000"/>
          <w:sz w:val="24"/>
        </w:rPr>
      </w:pPr>
      <w:r>
        <w:rPr>
          <w:rFonts w:hint="eastAsia" w:ascii="宋体" w:hAnsi="宋体" w:cs="仿宋"/>
          <w:sz w:val="24"/>
        </w:rPr>
        <w:t>（1）名菜制作：熟悉四大菜系名菜</w:t>
      </w:r>
      <w:r>
        <w:rPr>
          <w:rFonts w:ascii="宋体" w:hAnsi="宋体" w:cs="仿宋"/>
          <w:sz w:val="24"/>
        </w:rPr>
        <w:t>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四大菜系代表性</w:t>
      </w:r>
      <w:r>
        <w:rPr>
          <w:rFonts w:ascii="宋体" w:hAnsi="宋体" w:cs="仿宋"/>
          <w:sz w:val="24"/>
        </w:rPr>
        <w:t>名菜制作工艺</w:t>
      </w:r>
      <w:r>
        <w:rPr>
          <w:rFonts w:hint="eastAsia" w:ascii="宋体" w:hAnsi="宋体" w:cs="仿宋"/>
          <w:sz w:val="24"/>
        </w:rPr>
        <w:t>，能熟练制作代表性名菜；掌握菜点制作造型与拼摆的方法和类型，能熟练制作简单造型的菜点。</w:t>
      </w:r>
    </w:p>
    <w:p>
      <w:pPr>
        <w:spacing w:line="400" w:lineRule="exact"/>
        <w:ind w:firstLine="480" w:firstLineChars="200"/>
        <w:rPr>
          <w:rFonts w:ascii="宋体" w:hAnsi="宋体" w:cs="仿宋"/>
          <w:sz w:val="24"/>
        </w:rPr>
      </w:pPr>
      <w:r>
        <w:rPr>
          <w:rFonts w:hint="eastAsia" w:ascii="宋体" w:hAnsi="宋体" w:cs="仿宋"/>
          <w:sz w:val="24"/>
        </w:rPr>
        <w:t>（2）团餐制作：熟悉</w:t>
      </w:r>
      <w:r>
        <w:rPr>
          <w:rFonts w:ascii="宋体" w:hAnsi="宋体" w:cs="仿宋"/>
          <w:sz w:val="24"/>
        </w:rPr>
        <w:t>中式快餐菜品的用料与烹调方法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代表性</w:t>
      </w:r>
      <w:r>
        <w:rPr>
          <w:rFonts w:ascii="宋体" w:hAnsi="宋体" w:cs="仿宋"/>
          <w:sz w:val="24"/>
        </w:rPr>
        <w:t>中式快餐菜品制作工艺</w:t>
      </w:r>
      <w:r>
        <w:rPr>
          <w:rFonts w:hint="eastAsia" w:ascii="宋体" w:hAnsi="宋体" w:cs="仿宋"/>
          <w:sz w:val="24"/>
        </w:rPr>
        <w:t>，能熟练制作</w:t>
      </w:r>
      <w:r>
        <w:rPr>
          <w:rFonts w:ascii="宋体" w:hAnsi="宋体" w:cs="仿宋"/>
          <w:sz w:val="24"/>
        </w:rPr>
        <w:t>中式快餐的相关菜品；熟悉</w:t>
      </w:r>
      <w:r>
        <w:rPr>
          <w:rFonts w:hint="eastAsia" w:ascii="宋体" w:hAnsi="宋体" w:cs="仿宋"/>
          <w:sz w:val="24"/>
        </w:rPr>
        <w:t>不同</w:t>
      </w:r>
      <w:r>
        <w:rPr>
          <w:rFonts w:ascii="宋体" w:hAnsi="宋体" w:cs="仿宋"/>
          <w:sz w:val="24"/>
        </w:rPr>
        <w:t>人群营养食谱的设计原则，具备</w:t>
      </w:r>
      <w:r>
        <w:rPr>
          <w:rFonts w:hint="eastAsia" w:ascii="宋体" w:hAnsi="宋体" w:cs="仿宋"/>
          <w:sz w:val="24"/>
        </w:rPr>
        <w:t>对不同</w:t>
      </w:r>
      <w:r>
        <w:rPr>
          <w:rFonts w:ascii="宋体" w:hAnsi="宋体" w:cs="仿宋"/>
          <w:sz w:val="24"/>
        </w:rPr>
        <w:t>人群配餐</w:t>
      </w:r>
      <w:r>
        <w:rPr>
          <w:rFonts w:hint="eastAsia" w:ascii="宋体" w:hAnsi="宋体" w:cs="仿宋"/>
          <w:sz w:val="24"/>
        </w:rPr>
        <w:t>营养成分的分析能力</w:t>
      </w:r>
      <w:r>
        <w:rPr>
          <w:rFonts w:ascii="宋体" w:hAnsi="宋体" w:cs="仿宋"/>
          <w:sz w:val="24"/>
        </w:rPr>
        <w:t>，掌握</w:t>
      </w:r>
      <w:r>
        <w:rPr>
          <w:rFonts w:hint="eastAsia" w:ascii="宋体" w:hAnsi="宋体" w:cs="仿宋"/>
          <w:sz w:val="24"/>
        </w:rPr>
        <w:t>不同</w:t>
      </w:r>
      <w:r>
        <w:rPr>
          <w:rFonts w:ascii="宋体" w:hAnsi="宋体" w:cs="仿宋"/>
          <w:sz w:val="24"/>
        </w:rPr>
        <w:t>人群营养食谱的设计方法</w:t>
      </w:r>
      <w:r>
        <w:rPr>
          <w:rFonts w:hint="eastAsia" w:ascii="宋体" w:hAnsi="宋体" w:cs="仿宋"/>
          <w:sz w:val="24"/>
        </w:rPr>
        <w:t>，</w:t>
      </w:r>
      <w:r>
        <w:rPr>
          <w:rFonts w:ascii="宋体" w:hAnsi="宋体" w:cs="仿宋"/>
          <w:sz w:val="24"/>
        </w:rPr>
        <w:t>具有制作营养餐的初步能力</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4.跨行业职业能力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firstLine="482" w:firstLineChars="200"/>
        <w:rPr>
          <w:rFonts w:ascii="宋体" w:hAnsi="宋体" w:cs="仿宋"/>
          <w:b/>
          <w:sz w:val="24"/>
        </w:rPr>
      </w:pPr>
      <w:r>
        <w:rPr>
          <w:rFonts w:hint="eastAsia" w:ascii="宋体" w:hAnsi="宋体" w:cs="仿宋"/>
          <w:b/>
          <w:sz w:val="24"/>
        </w:rPr>
        <w:t>（一）课程结构</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r>
        <w:drawing>
          <wp:anchor distT="0" distB="0" distL="114300" distR="114300" simplePos="0" relativeHeight="251659264" behindDoc="0" locked="0" layoutInCell="1" allowOverlap="1">
            <wp:simplePos x="0" y="0"/>
            <wp:positionH relativeFrom="column">
              <wp:align>center</wp:align>
            </wp:positionH>
            <wp:positionV relativeFrom="paragraph">
              <wp:posOffset>57150</wp:posOffset>
            </wp:positionV>
            <wp:extent cx="5353050" cy="41078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53200" cy="4107600"/>
                    </a:xfrm>
                    <a:prstGeom prst="rect">
                      <a:avLst/>
                    </a:prstGeom>
                    <a:noFill/>
                    <a:ln>
                      <a:noFill/>
                    </a:ln>
                  </pic:spPr>
                </pic:pic>
              </a:graphicData>
            </a:graphic>
          </wp:anchor>
        </w:drawing>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482" w:firstLineChars="200"/>
        <w:rPr>
          <w:rFonts w:ascii="宋体" w:hAnsi="宋体" w:cs="仿宋"/>
          <w:b/>
          <w:sz w:val="24"/>
        </w:rPr>
      </w:pPr>
      <w:r>
        <w:rPr>
          <w:rFonts w:hint="eastAsia" w:ascii="宋体" w:hAnsi="宋体" w:cs="仿宋"/>
          <w:b/>
          <w:sz w:val="24"/>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7"/>
        <w:tblW w:w="8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054"/>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cs="Times New Roman"/>
                <w:b/>
                <w:szCs w:val="21"/>
              </w:rPr>
            </w:pPr>
            <w:r>
              <w:rPr>
                <w:rFonts w:hint="eastAsia" w:ascii="宋体" w:hAnsi="宋体" w:cs="Times New Roman"/>
                <w:b/>
                <w:szCs w:val="21"/>
              </w:rPr>
              <w:t>课程名称</w:t>
            </w:r>
          </w:p>
        </w:tc>
        <w:tc>
          <w:tcPr>
            <w:tcW w:w="6054" w:type="dxa"/>
            <w:vAlign w:val="center"/>
          </w:tcPr>
          <w:p>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853" w:type="dxa"/>
            <w:vAlign w:val="center"/>
          </w:tcPr>
          <w:p>
            <w:pPr>
              <w:spacing w:line="0" w:lineRule="atLeast"/>
              <w:jc w:val="center"/>
              <w:rPr>
                <w:rFonts w:ascii="宋体" w:hAnsi="宋体" w:cs="Times New Roman"/>
                <w:b/>
                <w:szCs w:val="21"/>
              </w:rPr>
            </w:pPr>
            <w:r>
              <w:rPr>
                <w:rFonts w:hint="eastAsia" w:ascii="宋体" w:hAnsi="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054"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53" w:type="dxa"/>
            <w:tcBorders>
              <w:bottom w:val="single" w:color="auto" w:sz="4" w:space="0"/>
            </w:tcBorders>
            <w:vAlign w:val="center"/>
          </w:tcPr>
          <w:p>
            <w:pPr>
              <w:jc w:val="center"/>
              <w:rPr>
                <w:rFonts w:ascii="宋体" w:hAnsi="宋体" w:cs="宋体"/>
                <w:szCs w:val="21"/>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054"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5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054"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53"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853"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701"/>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中西烹饪原料</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w:t>
            </w:r>
            <w:r>
              <w:rPr>
                <w:rFonts w:hint="eastAsia" w:cs="Arial"/>
                <w:bCs/>
              </w:rPr>
              <w:t>中西烹饪原料认知；</w:t>
            </w:r>
          </w:p>
          <w:p>
            <w:pPr>
              <w:spacing w:line="0" w:lineRule="atLeast"/>
              <w:rPr>
                <w:rFonts w:ascii="宋体" w:hAnsi="宋体" w:cs="宋体"/>
                <w:szCs w:val="21"/>
              </w:rPr>
            </w:pPr>
            <w:r>
              <w:rPr>
                <w:rFonts w:hint="eastAsia" w:ascii="宋体" w:hAnsi="宋体" w:cs="宋体"/>
                <w:szCs w:val="21"/>
              </w:rPr>
              <w:t>（2）谷物类原料；</w:t>
            </w:r>
          </w:p>
          <w:p>
            <w:pPr>
              <w:spacing w:line="0" w:lineRule="atLeast"/>
              <w:rPr>
                <w:rFonts w:ascii="宋体" w:hAnsi="宋体" w:cs="宋体"/>
                <w:szCs w:val="21"/>
              </w:rPr>
            </w:pPr>
            <w:r>
              <w:rPr>
                <w:rFonts w:hint="eastAsia" w:ascii="宋体" w:hAnsi="宋体" w:cs="宋体"/>
                <w:szCs w:val="21"/>
              </w:rPr>
              <w:t>（3）蔬菜类原料；</w:t>
            </w:r>
          </w:p>
          <w:p>
            <w:pPr>
              <w:spacing w:line="0" w:lineRule="atLeast"/>
              <w:rPr>
                <w:rFonts w:ascii="宋体" w:hAnsi="宋体" w:cs="宋体"/>
                <w:szCs w:val="21"/>
              </w:rPr>
            </w:pPr>
            <w:r>
              <w:rPr>
                <w:rFonts w:hint="eastAsia" w:ascii="宋体" w:hAnsi="宋体" w:cs="宋体"/>
                <w:szCs w:val="21"/>
              </w:rPr>
              <w:t>（4）畜禽类原料；</w:t>
            </w:r>
          </w:p>
          <w:p>
            <w:pPr>
              <w:spacing w:line="0" w:lineRule="atLeast"/>
              <w:rPr>
                <w:rFonts w:ascii="宋体" w:hAnsi="宋体" w:cs="宋体"/>
                <w:szCs w:val="21"/>
              </w:rPr>
            </w:pPr>
            <w:r>
              <w:rPr>
                <w:rFonts w:hint="eastAsia" w:ascii="宋体" w:hAnsi="宋体" w:cs="宋体"/>
                <w:szCs w:val="21"/>
              </w:rPr>
              <w:t>（5）水产品类原料；</w:t>
            </w:r>
          </w:p>
          <w:p>
            <w:pPr>
              <w:spacing w:line="0" w:lineRule="atLeast"/>
              <w:rPr>
                <w:rFonts w:ascii="宋体" w:hAnsi="宋体" w:cs="宋体"/>
                <w:szCs w:val="21"/>
              </w:rPr>
            </w:pPr>
            <w:r>
              <w:rPr>
                <w:rFonts w:hint="eastAsia" w:ascii="宋体" w:hAnsi="宋体" w:cs="宋体"/>
                <w:szCs w:val="21"/>
              </w:rPr>
              <w:t>（6）果品类原料；</w:t>
            </w:r>
          </w:p>
          <w:p>
            <w:pPr>
              <w:spacing w:line="0" w:lineRule="atLeast"/>
              <w:rPr>
                <w:rFonts w:ascii="宋体" w:hAnsi="宋体" w:cs="宋体"/>
                <w:szCs w:val="21"/>
              </w:rPr>
            </w:pPr>
            <w:r>
              <w:rPr>
                <w:rFonts w:hint="eastAsia" w:ascii="宋体" w:hAnsi="宋体" w:cs="宋体"/>
                <w:szCs w:val="21"/>
              </w:rPr>
              <w:t>（7）调辅类原料</w:t>
            </w:r>
          </w:p>
        </w:tc>
        <w:tc>
          <w:tcPr>
            <w:tcW w:w="5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烹饪基础技术</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701"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）现代</w:t>
            </w:r>
            <w:r>
              <w:rPr>
                <w:rFonts w:ascii="宋体" w:hAnsi="宋体" w:cs="宋体"/>
                <w:szCs w:val="21"/>
              </w:rPr>
              <w:t>烹饪认知</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（2）烹饪基本功；</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）烹饪原料加工；</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）基础拼盘与菜点组配；</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）火候与调味；</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）基础中餐菜肴制作；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）基础西餐菜肴制作；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）基础中西点制作</w:t>
            </w:r>
          </w:p>
        </w:tc>
        <w:tc>
          <w:tcPr>
            <w:tcW w:w="5201"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ascii="宋体" w:hAnsi="宋体" w:cs="宋体"/>
                <w:szCs w:val="21"/>
              </w:rPr>
              <w:t>从业人员</w:t>
            </w:r>
            <w:r>
              <w:rPr>
                <w:rFonts w:hint="eastAsia" w:ascii="宋体" w:hAnsi="宋体" w:cs="宋体"/>
                <w:szCs w:val="21"/>
              </w:rPr>
              <w:t>行</w:t>
            </w:r>
            <w:r>
              <w:rPr>
                <w:rFonts w:ascii="宋体" w:hAnsi="宋体" w:cs="宋体"/>
                <w:szCs w:val="21"/>
              </w:rPr>
              <w:t>为规范</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（2）能列举刀工、勺</w:t>
            </w:r>
            <w:r>
              <w:rPr>
                <w:rFonts w:ascii="宋体" w:hAnsi="宋体" w:cs="宋体"/>
                <w:szCs w:val="21"/>
              </w:rPr>
              <w:t>工的</w:t>
            </w:r>
            <w:r>
              <w:rPr>
                <w:rFonts w:hint="eastAsia" w:ascii="宋体" w:hAnsi="宋体" w:cs="宋体"/>
                <w:szCs w:val="21"/>
              </w:rPr>
              <w:t>基本</w:t>
            </w:r>
            <w:r>
              <w:rPr>
                <w:rFonts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）能描述中</w:t>
            </w:r>
            <w:r>
              <w:rPr>
                <w:rFonts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）能描述</w:t>
            </w:r>
            <w:r>
              <w:rPr>
                <w:rFonts w:ascii="宋体" w:hAnsi="宋体" w:cs="宋体"/>
                <w:szCs w:val="21"/>
              </w:rPr>
              <w:t>拼盘</w:t>
            </w:r>
            <w:r>
              <w:rPr>
                <w:rFonts w:hint="eastAsia" w:ascii="宋体" w:hAnsi="宋体" w:cs="宋体"/>
                <w:szCs w:val="21"/>
              </w:rPr>
              <w:t>的起源、发展与分类，会制作单</w:t>
            </w:r>
            <w:r>
              <w:rPr>
                <w:rFonts w:ascii="宋体" w:hAnsi="宋体" w:cs="宋体"/>
                <w:szCs w:val="21"/>
              </w:rPr>
              <w:t>一</w:t>
            </w:r>
            <w:r>
              <w:rPr>
                <w:rFonts w:hint="eastAsia" w:ascii="宋体" w:hAnsi="宋体" w:cs="宋体"/>
                <w:szCs w:val="21"/>
              </w:rPr>
              <w:t>、双</w:t>
            </w:r>
            <w:r>
              <w:rPr>
                <w:rFonts w:ascii="宋体" w:hAnsi="宋体" w:cs="宋体"/>
                <w:szCs w:val="21"/>
              </w:rPr>
              <w:t>味和三</w:t>
            </w:r>
            <w:r>
              <w:rPr>
                <w:rFonts w:hint="eastAsia" w:ascii="宋体" w:hAnsi="宋体" w:cs="宋体"/>
                <w:szCs w:val="21"/>
              </w:rPr>
              <w:t>味</w:t>
            </w:r>
            <w:r>
              <w:rPr>
                <w:rFonts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）了解菜点组配与装</w:t>
            </w:r>
            <w:r>
              <w:rPr>
                <w:rFonts w:ascii="宋体" w:hAnsi="宋体" w:cs="宋体"/>
                <w:szCs w:val="21"/>
              </w:rPr>
              <w:t>盘</w:t>
            </w:r>
            <w:r>
              <w:rPr>
                <w:rFonts w:hint="eastAsia" w:ascii="宋体" w:hAnsi="宋体" w:cs="宋体"/>
                <w:szCs w:val="21"/>
              </w:rPr>
              <w:t>的重要性和基本要求，掌握菜点组配与</w:t>
            </w:r>
            <w:r>
              <w:rPr>
                <w:rFonts w:ascii="宋体" w:hAnsi="宋体" w:cs="宋体"/>
                <w:szCs w:val="21"/>
              </w:rPr>
              <w:t>装盘</w:t>
            </w:r>
            <w:r>
              <w:rPr>
                <w:rFonts w:hint="eastAsia" w:ascii="宋体" w:hAnsi="宋体" w:cs="宋体"/>
                <w:szCs w:val="21"/>
              </w:rPr>
              <w:t>的原则、基本方法，能说出菜点命名的原则、方法和要求，运用正确</w:t>
            </w:r>
            <w:r>
              <w:rPr>
                <w:rFonts w:ascii="宋体" w:hAnsi="宋体" w:cs="宋体"/>
                <w:szCs w:val="21"/>
              </w:rPr>
              <w:t>的方法对菜点进行装盘</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）了解火候知识，理解不同的传热介质、传热方式对烹饪原料的影响，能正确运用火候、识别油温；</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）能描述调味的概念、分类，掌握调味的原则，会正确运用调味的方法；</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）能</w:t>
            </w:r>
            <w:r>
              <w:rPr>
                <w:rFonts w:ascii="宋体" w:hAnsi="宋体" w:cs="宋体"/>
                <w:szCs w:val="21"/>
              </w:rPr>
              <w:t>说出</w:t>
            </w:r>
            <w:r>
              <w:rPr>
                <w:rFonts w:hint="eastAsia" w:ascii="宋体" w:hAnsi="宋体" w:cs="宋体"/>
                <w:szCs w:val="21"/>
              </w:rPr>
              <w:t>基础中</w:t>
            </w:r>
            <w:r>
              <w:rPr>
                <w:rFonts w:ascii="宋体" w:hAnsi="宋体" w:cs="宋体"/>
                <w:szCs w:val="21"/>
              </w:rPr>
              <w:t>餐</w:t>
            </w:r>
            <w:r>
              <w:rPr>
                <w:rFonts w:hint="eastAsia" w:ascii="宋体" w:hAnsi="宋体" w:cs="宋体"/>
                <w:szCs w:val="21"/>
              </w:rPr>
              <w:t>以</w:t>
            </w:r>
            <w:r>
              <w:rPr>
                <w:rFonts w:ascii="宋体" w:hAnsi="宋体" w:cs="宋体"/>
                <w:szCs w:val="21"/>
              </w:rPr>
              <w:t>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制作</w:t>
            </w:r>
            <w:r>
              <w:rPr>
                <w:rFonts w:ascii="宋体" w:hAnsi="宋体" w:cs="宋体"/>
                <w:szCs w:val="21"/>
              </w:rPr>
              <w:t>的菜肴特点</w:t>
            </w:r>
            <w:r>
              <w:rPr>
                <w:rFonts w:hint="eastAsia" w:ascii="宋体" w:hAnsi="宋体" w:cs="宋体"/>
                <w:szCs w:val="21"/>
              </w:rPr>
              <w:t>，会运用</w:t>
            </w:r>
            <w:r>
              <w:rPr>
                <w:rFonts w:ascii="宋体" w:hAnsi="宋体" w:cs="宋体"/>
                <w:szCs w:val="21"/>
              </w:rPr>
              <w:t>滑炒</w:t>
            </w:r>
            <w:r>
              <w:rPr>
                <w:rFonts w:hint="eastAsia" w:ascii="宋体" w:hAnsi="宋体" w:cs="宋体"/>
                <w:szCs w:val="21"/>
              </w:rPr>
              <w:t>、</w:t>
            </w:r>
            <w:r>
              <w:rPr>
                <w:rFonts w:ascii="宋体" w:hAnsi="宋体" w:cs="宋体"/>
                <w:szCs w:val="21"/>
              </w:rPr>
              <w:t>滑熘</w:t>
            </w:r>
            <w:r>
              <w:rPr>
                <w:rFonts w:hint="eastAsia" w:ascii="宋体" w:hAnsi="宋体" w:cs="宋体"/>
                <w:szCs w:val="21"/>
              </w:rPr>
              <w:t>、爆、氽、烧</w:t>
            </w:r>
            <w:r>
              <w:rPr>
                <w:rFonts w:ascii="宋体" w:hAnsi="宋体" w:cs="宋体"/>
                <w:szCs w:val="21"/>
              </w:rPr>
              <w:t>等烹调技</w:t>
            </w:r>
            <w:r>
              <w:rPr>
                <w:rFonts w:hint="eastAsia" w:ascii="宋体" w:hAnsi="宋体" w:cs="宋体"/>
                <w:szCs w:val="21"/>
              </w:rPr>
              <w:t>法制作常</w:t>
            </w:r>
            <w:r>
              <w:rPr>
                <w:rFonts w:ascii="宋体" w:hAnsi="宋体" w:cs="宋体"/>
                <w:szCs w:val="21"/>
              </w:rPr>
              <w:t>见油传热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等基础菜肴品种，并达到成品质量标准；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）能</w:t>
            </w:r>
            <w:r>
              <w:rPr>
                <w:rFonts w:ascii="宋体" w:hAnsi="宋体" w:cs="宋体"/>
                <w:szCs w:val="21"/>
              </w:rPr>
              <w:t>说出</w:t>
            </w:r>
            <w:r>
              <w:rPr>
                <w:rFonts w:hint="eastAsia" w:ascii="宋体" w:hAnsi="宋体" w:cs="宋体"/>
                <w:szCs w:val="21"/>
              </w:rPr>
              <w:t>基础西</w:t>
            </w:r>
            <w:r>
              <w:rPr>
                <w:rFonts w:ascii="宋体" w:hAnsi="宋体" w:cs="宋体"/>
                <w:szCs w:val="21"/>
              </w:rPr>
              <w:t>餐冷菜</w:t>
            </w:r>
            <w:r>
              <w:rPr>
                <w:rFonts w:hint="eastAsia" w:ascii="宋体" w:hAnsi="宋体" w:cs="宋体"/>
                <w:szCs w:val="21"/>
              </w:rPr>
              <w:t>、汤</w:t>
            </w:r>
            <w:r>
              <w:rPr>
                <w:rFonts w:ascii="宋体" w:hAnsi="宋体" w:cs="宋体"/>
                <w:szCs w:val="21"/>
              </w:rPr>
              <w:t>菜</w:t>
            </w:r>
            <w:r>
              <w:rPr>
                <w:rFonts w:hint="eastAsia" w:ascii="宋体" w:hAnsi="宋体" w:cs="宋体"/>
                <w:szCs w:val="21"/>
              </w:rPr>
              <w:t>、热</w:t>
            </w:r>
            <w:r>
              <w:rPr>
                <w:rFonts w:ascii="宋体" w:hAnsi="宋体" w:cs="宋体"/>
                <w:szCs w:val="21"/>
              </w:rPr>
              <w:t>菜</w:t>
            </w:r>
            <w:r>
              <w:rPr>
                <w:rFonts w:hint="eastAsia" w:ascii="宋体" w:hAnsi="宋体" w:cs="宋体"/>
                <w:szCs w:val="21"/>
              </w:rPr>
              <w:t>等</w:t>
            </w:r>
            <w:r>
              <w:rPr>
                <w:rFonts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）能</w:t>
            </w:r>
            <w:r>
              <w:rPr>
                <w:rFonts w:ascii="宋体" w:hAnsi="宋体" w:cs="宋体"/>
                <w:szCs w:val="21"/>
              </w:rPr>
              <w:t>说出</w:t>
            </w:r>
            <w:r>
              <w:rPr>
                <w:rFonts w:hint="eastAsia" w:ascii="宋体" w:hAnsi="宋体" w:cs="宋体"/>
                <w:szCs w:val="21"/>
              </w:rPr>
              <w:t>生物膨松面团、水调面团、蛋糕、饼干等中西面点品种</w:t>
            </w:r>
            <w:r>
              <w:rPr>
                <w:rFonts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ascii="宋体" w:hAnsi="宋体" w:cs="宋体"/>
                <w:szCs w:val="21"/>
              </w:rPr>
              <w:t>点</w:t>
            </w:r>
            <w:r>
              <w:rPr>
                <w:rFonts w:hint="eastAsia" w:ascii="宋体" w:hAnsi="宋体" w:cs="宋体"/>
                <w:szCs w:val="21"/>
              </w:rPr>
              <w:t>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（3）合理烹饪与平衡膳食；</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（7）烹饪安全管理与操作规范</w:t>
            </w:r>
          </w:p>
        </w:tc>
        <w:tc>
          <w:tcPr>
            <w:tcW w:w="5201" w:type="dxa"/>
            <w:tcBorders>
              <w:top w:val="single" w:color="auto" w:sz="4" w:space="0"/>
              <w:left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（1）饮食与人；</w:t>
            </w:r>
          </w:p>
          <w:p>
            <w:pPr>
              <w:adjustRightInd w:val="0"/>
              <w:snapToGrid w:val="0"/>
              <w:spacing w:line="0" w:lineRule="atLeast"/>
              <w:rPr>
                <w:rFonts w:ascii="宋体" w:hAnsi="宋体" w:cs="宋体"/>
                <w:szCs w:val="21"/>
              </w:rPr>
            </w:pPr>
            <w:r>
              <w:rPr>
                <w:rFonts w:hint="eastAsia" w:ascii="宋体" w:hAnsi="宋体" w:cs="宋体"/>
                <w:szCs w:val="21"/>
              </w:rPr>
              <w:t>（2）流风余俗；</w:t>
            </w:r>
          </w:p>
          <w:p>
            <w:pPr>
              <w:adjustRightInd w:val="0"/>
              <w:snapToGrid w:val="0"/>
              <w:spacing w:line="0" w:lineRule="atLeast"/>
              <w:rPr>
                <w:rFonts w:ascii="宋体" w:hAnsi="宋体" w:cs="宋体"/>
                <w:szCs w:val="21"/>
              </w:rPr>
            </w:pPr>
            <w:r>
              <w:rPr>
                <w:rFonts w:hint="eastAsia" w:ascii="宋体" w:hAnsi="宋体" w:cs="宋体"/>
                <w:szCs w:val="21"/>
              </w:rPr>
              <w:t>（3）“浆”心独韵；</w:t>
            </w:r>
          </w:p>
          <w:p>
            <w:pPr>
              <w:adjustRightInd w:val="0"/>
              <w:snapToGrid w:val="0"/>
              <w:spacing w:line="0" w:lineRule="atLeast"/>
              <w:rPr>
                <w:rFonts w:ascii="宋体" w:hAnsi="宋体" w:cs="宋体"/>
                <w:szCs w:val="21"/>
              </w:rPr>
            </w:pPr>
            <w:r>
              <w:rPr>
                <w:rFonts w:hint="eastAsia" w:ascii="宋体" w:hAnsi="宋体" w:cs="宋体"/>
                <w:szCs w:val="21"/>
              </w:rPr>
              <w:t>（4）“茗”香致远；</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5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（1）现代厨房组织机构；</w:t>
            </w:r>
          </w:p>
          <w:p>
            <w:pPr>
              <w:adjustRightInd w:val="0"/>
              <w:snapToGrid w:val="0"/>
              <w:spacing w:line="0" w:lineRule="atLeast"/>
              <w:rPr>
                <w:rFonts w:ascii="宋体" w:hAnsi="宋体" w:cs="宋体"/>
                <w:szCs w:val="21"/>
              </w:rPr>
            </w:pPr>
            <w:r>
              <w:rPr>
                <w:rFonts w:hint="eastAsia" w:ascii="宋体" w:hAnsi="宋体" w:cs="宋体"/>
                <w:szCs w:val="21"/>
              </w:rPr>
              <w:t>（2）现代厨房设备管理；</w:t>
            </w:r>
          </w:p>
          <w:p>
            <w:pPr>
              <w:adjustRightInd w:val="0"/>
              <w:snapToGrid w:val="0"/>
              <w:spacing w:line="0" w:lineRule="atLeast"/>
              <w:rPr>
                <w:rFonts w:ascii="宋体" w:hAnsi="宋体" w:cs="宋体"/>
                <w:szCs w:val="21"/>
              </w:rPr>
            </w:pPr>
            <w:r>
              <w:rPr>
                <w:rFonts w:hint="eastAsia" w:ascii="宋体" w:hAnsi="宋体" w:cs="宋体"/>
                <w:szCs w:val="21"/>
              </w:rPr>
              <w:t>（3）现代厨房生产管理；</w:t>
            </w:r>
          </w:p>
          <w:p>
            <w:pPr>
              <w:adjustRightInd w:val="0"/>
              <w:snapToGrid w:val="0"/>
              <w:spacing w:line="0" w:lineRule="atLeast"/>
              <w:rPr>
                <w:rFonts w:ascii="宋体" w:hAnsi="宋体" w:cs="宋体"/>
                <w:szCs w:val="21"/>
              </w:rPr>
            </w:pPr>
            <w:r>
              <w:rPr>
                <w:rFonts w:hint="eastAsia" w:ascii="宋体" w:hAnsi="宋体" w:cs="宋体"/>
                <w:szCs w:val="21"/>
              </w:rPr>
              <w:t>（4）现代厨房成本控制；</w:t>
            </w:r>
          </w:p>
          <w:p>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5201" w:type="dxa"/>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733"/>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w:t>
            </w:r>
            <w:r>
              <w:rPr>
                <w:rFonts w:ascii="宋体" w:hAnsi="宋体" w:cs="仿宋"/>
                <w:kern w:val="0"/>
                <w:szCs w:val="21"/>
              </w:rPr>
              <w:t>菜</w:t>
            </w:r>
            <w:r>
              <w:rPr>
                <w:rFonts w:hint="eastAsia" w:ascii="宋体" w:hAnsi="宋体" w:cs="仿宋"/>
                <w:kern w:val="0"/>
                <w:szCs w:val="21"/>
              </w:rPr>
              <w:t>肴</w:t>
            </w:r>
            <w:r>
              <w:rPr>
                <w:rFonts w:ascii="宋体" w:hAnsi="宋体" w:cs="仿宋"/>
                <w:kern w:val="0"/>
                <w:szCs w:val="21"/>
              </w:rPr>
              <w:t>制作</w:t>
            </w:r>
          </w:p>
          <w:p>
            <w:pPr>
              <w:widowControl/>
              <w:snapToGrid w:val="0"/>
              <w:spacing w:line="0" w:lineRule="atLeast"/>
              <w:rPr>
                <w:rFonts w:ascii="宋体" w:hAnsi="宋体" w:cs="仿宋"/>
                <w:kern w:val="0"/>
                <w:szCs w:val="21"/>
              </w:rPr>
            </w:pPr>
            <w:r>
              <w:rPr>
                <w:rFonts w:hint="eastAsia" w:ascii="宋体" w:hAnsi="宋体" w:cs="仿宋"/>
                <w:kern w:val="0"/>
                <w:szCs w:val="21"/>
              </w:rPr>
              <w:t>（144学时）</w:t>
            </w:r>
          </w:p>
        </w:tc>
        <w:tc>
          <w:tcPr>
            <w:tcW w:w="1733" w:type="dxa"/>
            <w:tcBorders>
              <w:top w:val="single" w:color="auto" w:sz="4" w:space="0"/>
              <w:left w:val="single" w:color="auto" w:sz="4" w:space="0"/>
              <w:bottom w:val="single" w:color="auto" w:sz="4" w:space="0"/>
              <w:right w:val="single" w:color="auto" w:sz="4" w:space="0"/>
            </w:tcBorders>
            <w:vAlign w:val="center"/>
          </w:tcPr>
          <w:p>
            <w:pPr>
              <w:pStyle w:val="69"/>
              <w:spacing w:line="240" w:lineRule="auto"/>
              <w:ind w:firstLine="0"/>
              <w:rPr>
                <w:rFonts w:ascii="宋体" w:hAnsi="宋体" w:eastAsia="宋体" w:cs="仿宋"/>
                <w:bCs/>
                <w:szCs w:val="21"/>
              </w:rPr>
            </w:pPr>
            <w:r>
              <w:rPr>
                <w:rFonts w:hint="eastAsia" w:ascii="宋体" w:hAnsi="宋体" w:eastAsia="宋体" w:cs="仿宋"/>
                <w:bCs/>
                <w:szCs w:val="21"/>
              </w:rPr>
              <w:t>（1）水烹法；</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（2）油烹法；</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（3）气烹法；</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（4）其他烹法</w:t>
            </w:r>
          </w:p>
        </w:tc>
        <w:tc>
          <w:tcPr>
            <w:tcW w:w="5201" w:type="dxa"/>
            <w:tcBorders>
              <w:top w:val="single" w:color="auto" w:sz="4" w:space="0"/>
              <w:left w:val="single" w:color="auto" w:sz="4" w:space="0"/>
              <w:bottom w:val="single" w:color="auto" w:sz="4" w:space="0"/>
              <w:right w:val="single" w:color="auto" w:sz="4" w:space="0"/>
            </w:tcBorders>
            <w:vAlign w:val="center"/>
          </w:tcPr>
          <w:p>
            <w:pPr>
              <w:pStyle w:val="69"/>
              <w:spacing w:line="240" w:lineRule="auto"/>
              <w:ind w:firstLine="0"/>
              <w:rPr>
                <w:rFonts w:ascii="宋体" w:hAnsi="宋体" w:eastAsia="宋体" w:cs="仿宋"/>
                <w:bCs/>
                <w:szCs w:val="21"/>
              </w:rPr>
            </w:pPr>
            <w:r>
              <w:rPr>
                <w:rFonts w:hint="eastAsia" w:ascii="宋体" w:hAnsi="宋体" w:cs="仿宋"/>
                <w:bCs/>
                <w:szCs w:val="21"/>
              </w:rPr>
              <w:t>（1</w:t>
            </w:r>
            <w:r>
              <w:rPr>
                <w:rFonts w:hint="eastAsia" w:ascii="宋体" w:hAnsi="宋体" w:eastAsia="宋体" w:cs="仿宋"/>
                <w:bCs/>
                <w:szCs w:val="21"/>
              </w:rPr>
              <w:t>）了解水烹法的概念、分类与要求</w:t>
            </w:r>
            <w:bookmarkStart w:id="0" w:name="_Hlk121643297"/>
            <w:r>
              <w:rPr>
                <w:rFonts w:hint="eastAsia" w:ascii="宋体" w:hAnsi="宋体" w:eastAsia="宋体" w:cs="仿宋"/>
                <w:bCs/>
                <w:szCs w:val="21"/>
              </w:rPr>
              <w:t>、工艺流程</w:t>
            </w:r>
            <w:bookmarkEnd w:id="0"/>
            <w:r>
              <w:rPr>
                <w:rFonts w:hint="eastAsia" w:ascii="宋体" w:hAnsi="宋体" w:eastAsia="宋体" w:cs="仿宋"/>
                <w:bCs/>
                <w:szCs w:val="21"/>
              </w:rPr>
              <w:t>，掌握水烹法菜例的用料、制法、成菜特点和操作关键，能熟练制作水烹法的代表性菜肴；</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（2）能说出油烹法的概念、分类与要求、工艺流程，掌握油烹法菜例的用料、制法、成菜特点和操作关键，能熟练制作油烹法的代表性菜肴；</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（3）能描述气烹法的概念、分类与要求、工艺流程，熟悉蒸和烤技法菜例的用料、制法、成菜特点和操作关键，会制作蒸和烤的代表性菜肴；</w:t>
            </w:r>
          </w:p>
          <w:p>
            <w:pPr>
              <w:rPr>
                <w:rFonts w:ascii="宋体" w:hAnsi="宋体" w:cs="仿宋"/>
                <w:bCs/>
                <w:szCs w:val="21"/>
              </w:rPr>
            </w:pPr>
            <w:r>
              <w:rPr>
                <w:rFonts w:hint="eastAsia" w:ascii="宋体" w:hAnsi="宋体" w:cs="仿宋"/>
                <w:bCs/>
                <w:szCs w:val="21"/>
              </w:rPr>
              <w:t>（4）理解其他烹调方法的特点与要求，熟悉其他烹调方法菜例的用料、制法、成菜特点；</w:t>
            </w:r>
          </w:p>
          <w:p>
            <w:pPr>
              <w:rPr>
                <w:rFonts w:ascii="宋体" w:hAnsi="宋体" w:cs="仿宋"/>
                <w:bCs/>
                <w:szCs w:val="21"/>
              </w:rPr>
            </w:pPr>
            <w:r>
              <w:rPr>
                <w:rFonts w:hint="eastAsia" w:ascii="宋体" w:hAnsi="宋体" w:cs="仿宋"/>
                <w:bCs/>
                <w:szCs w:val="21"/>
              </w:rPr>
              <w:t>（5）掌握焗、拔丝、挂霜的操作关键，会制作其他烹调方法的代表性菜肴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冷菜制作与食品雕刻</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1733" w:type="dxa"/>
            <w:tcBorders>
              <w:top w:val="single" w:color="auto" w:sz="4" w:space="0"/>
              <w:left w:val="single" w:color="auto" w:sz="4" w:space="0"/>
              <w:right w:val="single" w:color="auto" w:sz="4" w:space="0"/>
            </w:tcBorders>
            <w:vAlign w:val="center"/>
          </w:tcPr>
          <w:p>
            <w:pPr>
              <w:rPr>
                <w:rFonts w:ascii="宋体" w:hAnsi="宋体" w:cs="仿宋"/>
                <w:bCs/>
                <w:szCs w:val="21"/>
              </w:rPr>
            </w:pPr>
            <w:r>
              <w:rPr>
                <w:rFonts w:hint="eastAsia" w:ascii="宋体" w:hAnsi="宋体" w:cs="仿宋"/>
                <w:bCs/>
                <w:szCs w:val="21"/>
              </w:rPr>
              <w:t>（1）冷菜与食品雕刻认知；</w:t>
            </w:r>
          </w:p>
          <w:p>
            <w:pPr>
              <w:rPr>
                <w:rFonts w:ascii="宋体" w:hAnsi="宋体" w:cs="仿宋"/>
                <w:bCs/>
                <w:szCs w:val="21"/>
              </w:rPr>
            </w:pPr>
            <w:r>
              <w:rPr>
                <w:rFonts w:hint="eastAsia" w:ascii="宋体" w:hAnsi="宋体" w:cs="仿宋"/>
                <w:bCs/>
                <w:szCs w:val="21"/>
              </w:rPr>
              <w:t>（2）冷菜制作；</w:t>
            </w:r>
          </w:p>
          <w:p>
            <w:pPr>
              <w:rPr>
                <w:rFonts w:ascii="宋体" w:hAnsi="宋体" w:cs="仿宋"/>
                <w:bCs/>
                <w:szCs w:val="21"/>
              </w:rPr>
            </w:pPr>
            <w:r>
              <w:rPr>
                <w:rFonts w:hint="eastAsia" w:ascii="宋体" w:hAnsi="宋体" w:cs="仿宋"/>
                <w:bCs/>
                <w:szCs w:val="21"/>
              </w:rPr>
              <w:t>（3）果盘制作；</w:t>
            </w:r>
          </w:p>
          <w:p>
            <w:pPr>
              <w:rPr>
                <w:rFonts w:ascii="宋体" w:hAnsi="宋体" w:cs="仿宋"/>
                <w:bCs/>
                <w:szCs w:val="21"/>
              </w:rPr>
            </w:pPr>
            <w:r>
              <w:rPr>
                <w:rFonts w:hint="eastAsia" w:ascii="宋体" w:hAnsi="宋体" w:cs="仿宋"/>
                <w:bCs/>
                <w:szCs w:val="21"/>
              </w:rPr>
              <w:t>（4）果蔬雕刻；</w:t>
            </w:r>
          </w:p>
          <w:p>
            <w:pPr>
              <w:rPr>
                <w:rFonts w:ascii="宋体" w:hAnsi="宋体" w:cs="仿宋"/>
                <w:szCs w:val="21"/>
              </w:rPr>
            </w:pPr>
            <w:r>
              <w:rPr>
                <w:rFonts w:hint="eastAsia" w:ascii="宋体" w:hAnsi="宋体" w:cs="仿宋"/>
                <w:bCs/>
                <w:szCs w:val="21"/>
              </w:rPr>
              <w:t>（5）其他造型</w:t>
            </w:r>
          </w:p>
        </w:tc>
        <w:tc>
          <w:tcPr>
            <w:tcW w:w="5201" w:type="dxa"/>
            <w:tcBorders>
              <w:top w:val="single" w:color="auto" w:sz="4" w:space="0"/>
              <w:left w:val="single" w:color="auto" w:sz="4" w:space="0"/>
              <w:right w:val="single" w:color="auto" w:sz="4" w:space="0"/>
            </w:tcBorders>
            <w:vAlign w:val="center"/>
          </w:tcPr>
          <w:p>
            <w:pPr>
              <w:tabs>
                <w:tab w:val="left" w:pos="940"/>
              </w:tabs>
              <w:rPr>
                <w:rFonts w:ascii="宋体" w:hAnsi="宋体" w:cs="仿宋"/>
                <w:bCs/>
                <w:szCs w:val="21"/>
              </w:rPr>
            </w:pPr>
            <w:r>
              <w:rPr>
                <w:rFonts w:hint="eastAsia" w:ascii="宋体" w:hAnsi="宋体" w:cs="仿宋"/>
                <w:bCs/>
                <w:szCs w:val="21"/>
              </w:rPr>
              <w:t>（1）能列举冷菜制作的形成、发展与作用，掌握冷菜在宴席中的运用；</w:t>
            </w:r>
          </w:p>
          <w:p>
            <w:pPr>
              <w:tabs>
                <w:tab w:val="left" w:pos="940"/>
              </w:tabs>
              <w:rPr>
                <w:rFonts w:ascii="宋体" w:hAnsi="宋体" w:cs="仿宋"/>
                <w:bCs/>
                <w:szCs w:val="21"/>
              </w:rPr>
            </w:pPr>
            <w:r>
              <w:rPr>
                <w:rFonts w:hint="eastAsia" w:ascii="宋体" w:hAnsi="宋体" w:cs="仿宋"/>
                <w:bCs/>
                <w:szCs w:val="21"/>
              </w:rPr>
              <w:t>（2）能说出食品雕刻的形成、发展与作用，掌握食品雕刻在宴席中的运用；</w:t>
            </w:r>
          </w:p>
          <w:p>
            <w:pPr>
              <w:rPr>
                <w:rFonts w:ascii="宋体" w:hAnsi="宋体" w:cs="仿宋"/>
                <w:bCs/>
                <w:szCs w:val="21"/>
              </w:rPr>
            </w:pPr>
            <w:r>
              <w:rPr>
                <w:rFonts w:hint="eastAsia" w:ascii="宋体" w:hAnsi="宋体" w:cs="仿宋"/>
                <w:bCs/>
                <w:szCs w:val="21"/>
              </w:rPr>
              <w:t>（3）能说出冷菜制作的类型、基本流程，熟悉各种冷菜制作的方法，能制作不同品种的基础冷菜；</w:t>
            </w:r>
          </w:p>
          <w:p>
            <w:pPr>
              <w:rPr>
                <w:rFonts w:ascii="宋体" w:hAnsi="宋体" w:cs="仿宋"/>
                <w:bCs/>
                <w:szCs w:val="21"/>
              </w:rPr>
            </w:pPr>
            <w:r>
              <w:rPr>
                <w:rFonts w:hint="eastAsia" w:ascii="宋体" w:hAnsi="宋体" w:cs="仿宋"/>
                <w:bCs/>
                <w:szCs w:val="21"/>
              </w:rPr>
              <w:t>（4）了解果盘制作的基本流程，熟悉各种果盘制作的方法，能设计并制作不同主题的水果拼盘；</w:t>
            </w:r>
          </w:p>
          <w:p>
            <w:pPr>
              <w:rPr>
                <w:rFonts w:ascii="宋体" w:hAnsi="宋体" w:cs="仿宋"/>
                <w:bCs/>
                <w:szCs w:val="21"/>
              </w:rPr>
            </w:pPr>
            <w:r>
              <w:rPr>
                <w:rFonts w:hint="eastAsia" w:ascii="宋体" w:hAnsi="宋体" w:cs="仿宋"/>
                <w:bCs/>
                <w:szCs w:val="21"/>
              </w:rPr>
              <w:t>（5）能描述果蔬雕刻的类型，熟悉各种食品雕刻工具的功能、用法，能设计并制作简单果蔬品种的食品雕刻；</w:t>
            </w:r>
          </w:p>
          <w:p>
            <w:pPr>
              <w:rPr>
                <w:rFonts w:ascii="宋体" w:hAnsi="宋体" w:cs="仿宋"/>
                <w:bCs/>
                <w:szCs w:val="21"/>
              </w:rPr>
            </w:pPr>
            <w:r>
              <w:rPr>
                <w:rFonts w:hint="eastAsia" w:ascii="宋体" w:hAnsi="宋体" w:cs="仿宋"/>
                <w:bCs/>
                <w:szCs w:val="21"/>
              </w:rPr>
              <w:t>（6）了解其他造型技术（花拼）的类型、特点、造型技术，能设计并制作简单的食品艺术造型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菜品设计与制作</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bCs/>
                <w:szCs w:val="21"/>
              </w:rPr>
            </w:pPr>
            <w:r>
              <w:rPr>
                <w:rFonts w:hint="eastAsia" w:ascii="宋体" w:hAnsi="宋体" w:cs="仿宋"/>
                <w:bCs/>
                <w:szCs w:val="21"/>
              </w:rPr>
              <w:t>（1）</w:t>
            </w:r>
            <w:r>
              <w:rPr>
                <w:rFonts w:ascii="宋体" w:hAnsi="宋体" w:cs="仿宋"/>
                <w:bCs/>
                <w:szCs w:val="21"/>
              </w:rPr>
              <w:t>菜品设计与制作</w:t>
            </w:r>
            <w:r>
              <w:rPr>
                <w:rFonts w:hint="eastAsia" w:ascii="宋体" w:hAnsi="宋体" w:cs="仿宋"/>
                <w:bCs/>
                <w:szCs w:val="21"/>
              </w:rPr>
              <w:t>认知；</w:t>
            </w:r>
          </w:p>
          <w:p>
            <w:pPr>
              <w:jc w:val="left"/>
              <w:rPr>
                <w:rFonts w:ascii="宋体" w:hAnsi="宋体" w:cs="仿宋"/>
                <w:bCs/>
                <w:szCs w:val="21"/>
              </w:rPr>
            </w:pPr>
            <w:r>
              <w:rPr>
                <w:rFonts w:hint="eastAsia" w:ascii="宋体" w:hAnsi="宋体" w:cs="仿宋"/>
                <w:bCs/>
                <w:szCs w:val="21"/>
              </w:rPr>
              <w:t>（2）设计菜品外观和形状；</w:t>
            </w:r>
          </w:p>
          <w:p>
            <w:pPr>
              <w:jc w:val="left"/>
              <w:rPr>
                <w:rFonts w:ascii="宋体" w:hAnsi="宋体" w:cs="仿宋"/>
                <w:bCs/>
                <w:szCs w:val="21"/>
              </w:rPr>
            </w:pPr>
            <w:r>
              <w:rPr>
                <w:rFonts w:hint="eastAsia" w:ascii="宋体" w:hAnsi="宋体" w:cs="仿宋"/>
                <w:bCs/>
                <w:szCs w:val="21"/>
              </w:rPr>
              <w:t>（3）设计菜品色彩和质感；</w:t>
            </w:r>
          </w:p>
          <w:p>
            <w:pPr>
              <w:jc w:val="left"/>
              <w:rPr>
                <w:rFonts w:ascii="宋体" w:hAnsi="宋体" w:cs="仿宋"/>
                <w:bCs/>
                <w:szCs w:val="21"/>
              </w:rPr>
            </w:pPr>
            <w:r>
              <w:rPr>
                <w:rFonts w:hint="eastAsia" w:ascii="宋体" w:hAnsi="宋体" w:cs="仿宋"/>
                <w:bCs/>
                <w:szCs w:val="21"/>
              </w:rPr>
              <w:t>（4）设计菜品味型与调味；</w:t>
            </w:r>
          </w:p>
          <w:p>
            <w:pPr>
              <w:jc w:val="left"/>
              <w:rPr>
                <w:rFonts w:ascii="宋体" w:hAnsi="宋体" w:cs="仿宋"/>
                <w:bCs/>
                <w:szCs w:val="21"/>
              </w:rPr>
            </w:pPr>
            <w:r>
              <w:rPr>
                <w:rFonts w:hint="eastAsia" w:ascii="宋体" w:hAnsi="宋体" w:cs="仿宋"/>
                <w:bCs/>
                <w:szCs w:val="21"/>
              </w:rPr>
              <w:t>（5）设计菜品烹调方法；</w:t>
            </w:r>
          </w:p>
          <w:p>
            <w:pPr>
              <w:jc w:val="left"/>
              <w:rPr>
                <w:rFonts w:ascii="宋体" w:hAnsi="宋体" w:cs="仿宋"/>
                <w:bCs/>
                <w:szCs w:val="21"/>
              </w:rPr>
            </w:pPr>
            <w:r>
              <w:rPr>
                <w:rFonts w:hint="eastAsia" w:ascii="宋体" w:hAnsi="宋体" w:cs="仿宋"/>
                <w:bCs/>
                <w:szCs w:val="21"/>
              </w:rPr>
              <w:t>（6）设计菜品营养</w:t>
            </w:r>
            <w:r>
              <w:rPr>
                <w:rFonts w:ascii="宋体" w:hAnsi="宋体" w:cs="仿宋"/>
                <w:bCs/>
                <w:szCs w:val="21"/>
              </w:rPr>
              <w:t>食谱</w:t>
            </w:r>
          </w:p>
        </w:tc>
        <w:tc>
          <w:tcPr>
            <w:tcW w:w="52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bCs/>
                <w:szCs w:val="21"/>
              </w:rPr>
            </w:pPr>
            <w:r>
              <w:rPr>
                <w:rFonts w:hint="eastAsia" w:ascii="宋体" w:hAnsi="宋体" w:cs="仿宋"/>
                <w:bCs/>
                <w:szCs w:val="21"/>
              </w:rPr>
              <w:t>（1）了解菜品设计的概念、分类和作用，掌握菜品设计的思路、原则和评价标准，能正确认知并掌握菜品设计的注意事项；</w:t>
            </w:r>
          </w:p>
          <w:p>
            <w:pPr>
              <w:jc w:val="left"/>
              <w:rPr>
                <w:rFonts w:ascii="宋体" w:hAnsi="宋体" w:cs="仿宋"/>
                <w:bCs/>
                <w:szCs w:val="21"/>
              </w:rPr>
            </w:pPr>
            <w:r>
              <w:rPr>
                <w:rFonts w:hint="eastAsia" w:ascii="宋体" w:hAnsi="宋体" w:cs="仿宋"/>
                <w:bCs/>
                <w:szCs w:val="21"/>
              </w:rPr>
              <w:t>（2）能描述菜品外观与形状的设计方法和评判标准，掌握常用刀工、烹调方法及菜肴成型手法，能根据菜品设计的外观与形状标准进行菜品设计并熟练规范地完成菜品制作；</w:t>
            </w:r>
          </w:p>
          <w:p>
            <w:pPr>
              <w:jc w:val="left"/>
              <w:rPr>
                <w:rFonts w:ascii="宋体" w:hAnsi="宋体" w:cs="仿宋"/>
                <w:bCs/>
                <w:szCs w:val="21"/>
              </w:rPr>
            </w:pPr>
            <w:r>
              <w:rPr>
                <w:rFonts w:hint="eastAsia" w:ascii="宋体" w:hAnsi="宋体" w:cs="仿宋"/>
                <w:bCs/>
                <w:szCs w:val="21"/>
              </w:rPr>
              <w:t>（3）了解菜品色彩搭配的原则及色彩对饮食心理的影响，掌握原材料的质地和烹调的火候，能根据不同的饮食心理和原材料质地进行合理配菜，并准确控制火候熟练规范地制作“色”“质”俱佳的菜肴；</w:t>
            </w:r>
          </w:p>
          <w:p>
            <w:pPr>
              <w:jc w:val="left"/>
              <w:rPr>
                <w:rFonts w:ascii="宋体" w:hAnsi="宋体" w:cs="仿宋"/>
                <w:bCs/>
                <w:szCs w:val="21"/>
              </w:rPr>
            </w:pPr>
            <w:r>
              <w:rPr>
                <w:rFonts w:hint="eastAsia" w:ascii="宋体" w:hAnsi="宋体" w:cs="仿宋"/>
                <w:bCs/>
                <w:szCs w:val="21"/>
              </w:rPr>
              <w:t>（4）能描述菜品味型与调味的设计方法和评判标准，掌握不同调味料呈味特点、味的相互作用、调味方法与原则；</w:t>
            </w:r>
          </w:p>
          <w:p>
            <w:pPr>
              <w:jc w:val="left"/>
              <w:rPr>
                <w:rFonts w:ascii="宋体" w:hAnsi="宋体" w:cs="仿宋"/>
                <w:bCs/>
                <w:szCs w:val="21"/>
              </w:rPr>
            </w:pPr>
            <w:r>
              <w:rPr>
                <w:rFonts w:hint="eastAsia" w:ascii="宋体" w:hAnsi="宋体" w:cs="仿宋"/>
                <w:bCs/>
                <w:szCs w:val="21"/>
              </w:rPr>
              <w:t>（5）掌握菜品味型和调味设计的思路，能根据菜品设计的味型与调味标准进行菜品设计并熟练规范地完成菜品制作；</w:t>
            </w:r>
          </w:p>
          <w:p>
            <w:pPr>
              <w:jc w:val="left"/>
              <w:rPr>
                <w:rFonts w:ascii="宋体" w:hAnsi="宋体" w:cs="仿宋"/>
                <w:bCs/>
                <w:szCs w:val="21"/>
              </w:rPr>
            </w:pPr>
            <w:r>
              <w:rPr>
                <w:rFonts w:hint="eastAsia" w:ascii="宋体" w:hAnsi="宋体" w:cs="仿宋"/>
                <w:bCs/>
                <w:szCs w:val="21"/>
              </w:rPr>
              <w:t>（6）能列举不同烹调方法的原理和设计的评判标准，掌握不同烹调方法对菜肴“色、香、味、形、质”的影响，能根据不同成菜要求合理调整烹调方法并严格按照评判标准熟练规范地完成菜品制作；</w:t>
            </w:r>
          </w:p>
          <w:p>
            <w:pPr>
              <w:jc w:val="left"/>
              <w:rPr>
                <w:rFonts w:ascii="宋体" w:hAnsi="宋体" w:cs="仿宋"/>
                <w:szCs w:val="21"/>
              </w:rPr>
            </w:pPr>
            <w:r>
              <w:rPr>
                <w:rFonts w:hint="eastAsia" w:ascii="宋体" w:hAnsi="宋体" w:cs="仿宋"/>
                <w:bCs/>
                <w:szCs w:val="21"/>
              </w:rPr>
              <w:t>（7）了解不同原材料的营养构成和不同人群的营养需求，掌握营养搭配的方法以及不同烹调方法对原材料营养的影响，能根据最新《中国居民膳食指南》进行营养配膳并熟练规范地完成菜品制作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Theme="minorEastAsia" w:hAnsiTheme="minorEastAsia"/>
              </w:rPr>
            </w:pPr>
            <w:r>
              <w:rPr>
                <w:rFonts w:hint="eastAsia" w:asciiTheme="minorEastAsia" w:hAnsiTheme="minorEastAsia"/>
              </w:rPr>
              <w:t>菜肴美化与装饰</w:t>
            </w:r>
          </w:p>
          <w:p>
            <w:pPr>
              <w:widowControl/>
              <w:snapToGrid w:val="0"/>
              <w:spacing w:line="0" w:lineRule="atLeast"/>
              <w:jc w:val="center"/>
              <w:rPr>
                <w:rFonts w:asciiTheme="minorEastAsia" w:hAnsiTheme="minorEastAsia"/>
              </w:rPr>
            </w:pPr>
            <w:r>
              <w:rPr>
                <w:rFonts w:hint="eastAsia" w:asciiTheme="minorEastAsia" w:hAnsiTheme="minorEastAsia"/>
              </w:rPr>
              <w:t>（72学时）</w:t>
            </w:r>
          </w:p>
        </w:tc>
        <w:tc>
          <w:tcPr>
            <w:tcW w:w="1733" w:type="dxa"/>
            <w:tcBorders>
              <w:top w:val="single" w:color="auto" w:sz="4" w:space="0"/>
              <w:left w:val="single" w:color="auto" w:sz="4" w:space="0"/>
              <w:right w:val="single" w:color="auto" w:sz="4" w:space="0"/>
            </w:tcBorders>
            <w:vAlign w:val="center"/>
          </w:tcPr>
          <w:p>
            <w:pPr>
              <w:rPr>
                <w:rFonts w:ascii="宋体" w:hAnsi="宋体" w:cs="仿宋"/>
                <w:bCs/>
                <w:szCs w:val="21"/>
              </w:rPr>
            </w:pPr>
            <w:r>
              <w:rPr>
                <w:rFonts w:hint="eastAsia" w:ascii="宋体" w:hAnsi="宋体" w:cs="仿宋"/>
                <w:bCs/>
                <w:szCs w:val="21"/>
              </w:rPr>
              <w:t>（1）菜肴美化与装饰</w:t>
            </w:r>
            <w:r>
              <w:rPr>
                <w:rFonts w:ascii="宋体" w:hAnsi="宋体" w:cs="仿宋"/>
                <w:bCs/>
                <w:szCs w:val="21"/>
              </w:rPr>
              <w:t>认知</w:t>
            </w:r>
            <w:r>
              <w:rPr>
                <w:rFonts w:hint="eastAsia" w:ascii="宋体" w:hAnsi="宋体" w:cs="仿宋"/>
                <w:bCs/>
                <w:szCs w:val="21"/>
              </w:rPr>
              <w:t>；</w:t>
            </w:r>
          </w:p>
          <w:p>
            <w:pPr>
              <w:rPr>
                <w:rFonts w:ascii="宋体" w:hAnsi="宋体" w:cs="仿宋"/>
                <w:bCs/>
                <w:szCs w:val="21"/>
              </w:rPr>
            </w:pPr>
            <w:r>
              <w:rPr>
                <w:rFonts w:hint="eastAsia" w:ascii="宋体" w:hAnsi="宋体" w:cs="仿宋"/>
                <w:bCs/>
                <w:szCs w:val="21"/>
              </w:rPr>
              <w:t>（2）菜肴围边；</w:t>
            </w:r>
          </w:p>
          <w:p>
            <w:pPr>
              <w:rPr>
                <w:rFonts w:ascii="宋体" w:hAnsi="宋体" w:cs="仿宋"/>
                <w:bCs/>
                <w:szCs w:val="21"/>
              </w:rPr>
            </w:pPr>
            <w:r>
              <w:rPr>
                <w:rFonts w:hint="eastAsia" w:ascii="宋体" w:hAnsi="宋体" w:cs="仿宋"/>
                <w:bCs/>
                <w:szCs w:val="21"/>
              </w:rPr>
              <w:t>（3）菜肴点缀；</w:t>
            </w:r>
          </w:p>
          <w:p>
            <w:pPr>
              <w:rPr>
                <w:rFonts w:ascii="宋体" w:hAnsi="宋体" w:cs="仿宋"/>
                <w:bCs/>
                <w:szCs w:val="21"/>
              </w:rPr>
            </w:pPr>
            <w:r>
              <w:rPr>
                <w:rFonts w:hint="eastAsia" w:ascii="宋体" w:hAnsi="宋体" w:cs="仿宋"/>
                <w:bCs/>
                <w:szCs w:val="21"/>
              </w:rPr>
              <w:t>（4）果酱画</w:t>
            </w:r>
          </w:p>
        </w:tc>
        <w:tc>
          <w:tcPr>
            <w:tcW w:w="5201" w:type="dxa"/>
            <w:tcBorders>
              <w:top w:val="single" w:color="auto" w:sz="4" w:space="0"/>
              <w:left w:val="single" w:color="auto" w:sz="4" w:space="0"/>
              <w:right w:val="single" w:color="auto" w:sz="4" w:space="0"/>
            </w:tcBorders>
            <w:vAlign w:val="center"/>
          </w:tcPr>
          <w:p>
            <w:pPr>
              <w:pStyle w:val="13"/>
              <w:snapToGrid w:val="0"/>
              <w:rPr>
                <w:rFonts w:ascii="宋体" w:hAnsi="宋体" w:cs="仿宋"/>
                <w:bCs/>
                <w:kern w:val="2"/>
                <w:sz w:val="21"/>
                <w:szCs w:val="21"/>
              </w:rPr>
            </w:pPr>
            <w:r>
              <w:rPr>
                <w:rFonts w:hint="eastAsia" w:ascii="宋体" w:hAnsi="宋体" w:cs="仿宋"/>
                <w:bCs/>
                <w:kern w:val="2"/>
                <w:sz w:val="21"/>
                <w:szCs w:val="21"/>
              </w:rPr>
              <w:t>（1）能描述菜肴美化与装饰的概念、意义、分类，熟悉菜肴美化与装饰的运用场景、使用禁忌，理解菜肴美化与装饰的重要性；</w:t>
            </w:r>
          </w:p>
          <w:p>
            <w:pPr>
              <w:pStyle w:val="13"/>
              <w:snapToGrid w:val="0"/>
              <w:rPr>
                <w:rFonts w:ascii="宋体" w:hAnsi="宋体" w:cs="仿宋"/>
                <w:bCs/>
                <w:kern w:val="2"/>
                <w:sz w:val="21"/>
                <w:szCs w:val="21"/>
              </w:rPr>
            </w:pPr>
            <w:r>
              <w:rPr>
                <w:rFonts w:hint="eastAsia" w:ascii="宋体" w:hAnsi="宋体" w:cs="仿宋"/>
                <w:bCs/>
                <w:kern w:val="2"/>
                <w:sz w:val="21"/>
                <w:szCs w:val="21"/>
              </w:rPr>
              <w:t>（2）能说出不同菜肴美化与装饰技术的特点，掌握菜肴美化与装饰的卫生要求；</w:t>
            </w:r>
          </w:p>
          <w:p>
            <w:pPr>
              <w:pStyle w:val="13"/>
              <w:snapToGrid w:val="0"/>
              <w:rPr>
                <w:rFonts w:ascii="宋体" w:hAnsi="宋体" w:cs="仿宋"/>
                <w:bCs/>
                <w:kern w:val="2"/>
                <w:sz w:val="21"/>
                <w:szCs w:val="21"/>
              </w:rPr>
            </w:pPr>
            <w:r>
              <w:rPr>
                <w:rFonts w:hint="eastAsia" w:ascii="宋体" w:hAnsi="宋体" w:cs="仿宋"/>
                <w:bCs/>
                <w:kern w:val="2"/>
                <w:sz w:val="21"/>
                <w:szCs w:val="21"/>
              </w:rPr>
              <w:t>（3）能列举菜肴围边的类型、特点与要求，熟悉菜肴围边的技巧，能够对菜肴进行围边美化；</w:t>
            </w:r>
          </w:p>
          <w:p>
            <w:pPr>
              <w:pStyle w:val="13"/>
              <w:snapToGrid w:val="0"/>
              <w:rPr>
                <w:rFonts w:ascii="宋体" w:hAnsi="宋体" w:cs="仿宋"/>
                <w:bCs/>
                <w:kern w:val="2"/>
                <w:sz w:val="21"/>
                <w:szCs w:val="21"/>
              </w:rPr>
            </w:pPr>
            <w:r>
              <w:rPr>
                <w:rFonts w:hint="eastAsia" w:ascii="宋体" w:hAnsi="宋体" w:cs="仿宋"/>
                <w:bCs/>
                <w:kern w:val="2"/>
                <w:sz w:val="21"/>
                <w:szCs w:val="21"/>
              </w:rPr>
              <w:t>（4）了解菜肴点缀的类型、特点与要求，熟悉菜肴点缀的方法，能对不同菜肴进行点缀；</w:t>
            </w:r>
          </w:p>
          <w:p>
            <w:pPr>
              <w:pStyle w:val="13"/>
              <w:snapToGrid w:val="0"/>
              <w:rPr>
                <w:rFonts w:ascii="宋体" w:hAnsi="宋体" w:cs="仿宋"/>
                <w:bCs/>
                <w:kern w:val="2"/>
                <w:sz w:val="21"/>
                <w:szCs w:val="21"/>
              </w:rPr>
            </w:pPr>
            <w:r>
              <w:rPr>
                <w:rFonts w:hint="eastAsia" w:ascii="宋体" w:hAnsi="宋体" w:cs="仿宋"/>
                <w:bCs/>
                <w:kern w:val="2"/>
                <w:sz w:val="21"/>
                <w:szCs w:val="21"/>
              </w:rPr>
              <w:t>（5）掌握果酱画的类型、特点、要求以及制作方法，能设计与制作不同主题的果酱画</w:t>
            </w:r>
          </w:p>
        </w:tc>
      </w:tr>
    </w:tbl>
    <w:p>
      <w:pPr>
        <w:spacing w:line="400" w:lineRule="exact"/>
        <w:ind w:firstLine="480" w:firstLineChars="200"/>
        <w:rPr>
          <w:rFonts w:ascii="宋体" w:hAnsi="宋体" w:cs="仿宋"/>
          <w:sz w:val="24"/>
        </w:rPr>
      </w:pPr>
      <w:r>
        <w:rPr>
          <w:rFonts w:hint="eastAsia" w:ascii="宋体" w:hAnsi="宋体" w:cs="仿宋"/>
          <w:sz w:val="24"/>
        </w:rPr>
        <w:t>（3）专业拓展课程</w:t>
      </w:r>
    </w:p>
    <w:p>
      <w:pPr>
        <w:spacing w:line="400" w:lineRule="exact"/>
        <w:ind w:firstLine="480" w:firstLineChars="200"/>
        <w:rPr>
          <w:rFonts w:ascii="宋体" w:hAnsi="宋体" w:cs="仿宋"/>
          <w:sz w:val="24"/>
        </w:rPr>
      </w:pPr>
      <w:r>
        <w:rPr>
          <w:rFonts w:hint="eastAsia" w:ascii="宋体" w:hAnsi="宋体" w:cs="仿宋"/>
          <w:sz w:val="24"/>
        </w:rPr>
        <w:t>①名菜制作方向</w:t>
      </w:r>
    </w:p>
    <w:tbl>
      <w:tblPr>
        <w:tblStyle w:val="17"/>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01"/>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1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名菜制作与赏析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01" w:type="dxa"/>
            <w:tcBorders>
              <w:top w:val="single" w:color="auto" w:sz="4" w:space="0"/>
              <w:left w:val="single" w:color="auto" w:sz="4" w:space="0"/>
              <w:right w:val="single" w:color="auto" w:sz="4" w:space="0"/>
            </w:tcBorders>
            <w:vAlign w:val="center"/>
          </w:tcPr>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（1）淮扬菜名菜制作与赏析；</w:t>
            </w:r>
          </w:p>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（2）鲁菜名菜制作与赏析；</w:t>
            </w:r>
          </w:p>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（3）川菜名菜制作与赏析；</w:t>
            </w:r>
          </w:p>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（4）粤菜名菜制作与赏析</w:t>
            </w:r>
          </w:p>
        </w:tc>
        <w:tc>
          <w:tcPr>
            <w:tcW w:w="519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（1）了解中国菜的发展历史，掌握中国四大菜系的特点及代表性菜肴，能说出四大菜系代表菜的口味特点及制作过程；</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）能说出淮扬菜名菜</w:t>
            </w:r>
            <w:r>
              <w:rPr>
                <w:rFonts w:ascii="宋体" w:hAnsi="宋体" w:cs="仿宋"/>
                <w:kern w:val="0"/>
                <w:szCs w:val="21"/>
                <w:lang w:val="zh-CN"/>
              </w:rPr>
              <w:t>的历史典故</w:t>
            </w:r>
            <w:r>
              <w:rPr>
                <w:rFonts w:hint="eastAsia" w:ascii="宋体" w:hAnsi="宋体" w:cs="仿宋"/>
                <w:kern w:val="0"/>
                <w:szCs w:val="21"/>
                <w:lang w:val="zh-CN"/>
              </w:rPr>
              <w:t>，熟悉淮扬菜名菜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掌握淮扬菜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，能熟练制作淮扬菜代表性名菜；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）能列举鲁菜名菜</w:t>
            </w:r>
            <w:r>
              <w:rPr>
                <w:rFonts w:ascii="宋体" w:hAnsi="宋体" w:cs="仿宋"/>
                <w:kern w:val="0"/>
                <w:szCs w:val="21"/>
                <w:lang w:val="zh-CN"/>
              </w:rPr>
              <w:t>的历史典故</w:t>
            </w:r>
            <w:r>
              <w:rPr>
                <w:rFonts w:hint="eastAsia" w:ascii="宋体" w:hAnsi="宋体" w:cs="仿宋"/>
                <w:kern w:val="0"/>
                <w:szCs w:val="21"/>
                <w:lang w:val="zh-CN"/>
              </w:rPr>
              <w:t>，熟悉鲁菜名菜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鲁</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，能熟练制作鲁菜代表性名菜；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）能描述川菜名菜</w:t>
            </w:r>
            <w:r>
              <w:rPr>
                <w:rFonts w:ascii="宋体" w:hAnsi="宋体" w:cs="仿宋"/>
                <w:kern w:val="0"/>
                <w:szCs w:val="21"/>
                <w:lang w:val="zh-CN"/>
              </w:rPr>
              <w:t>的历史典故</w:t>
            </w:r>
            <w:r>
              <w:rPr>
                <w:rFonts w:hint="eastAsia" w:ascii="宋体" w:hAnsi="宋体" w:cs="仿宋"/>
                <w:kern w:val="0"/>
                <w:szCs w:val="21"/>
                <w:lang w:val="zh-CN"/>
              </w:rPr>
              <w:t>，熟悉川菜名菜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川</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，能熟练制作川菜代表性名菜；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）了解粤菜名菜</w:t>
            </w:r>
            <w:r>
              <w:rPr>
                <w:rFonts w:ascii="宋体" w:hAnsi="宋体" w:cs="仿宋"/>
                <w:kern w:val="0"/>
                <w:szCs w:val="21"/>
                <w:lang w:val="zh-CN"/>
              </w:rPr>
              <w:t>的历史典故</w:t>
            </w:r>
            <w:r>
              <w:rPr>
                <w:rFonts w:hint="eastAsia" w:ascii="宋体" w:hAnsi="宋体" w:cs="仿宋"/>
                <w:kern w:val="0"/>
                <w:szCs w:val="21"/>
                <w:lang w:val="zh-CN"/>
              </w:rPr>
              <w:t>，熟悉粤菜名菜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粤</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，能熟练制作粤菜代表性名菜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烹饪工艺美术</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01" w:type="dxa"/>
            <w:tcBorders>
              <w:top w:val="single" w:color="auto" w:sz="4" w:space="0"/>
              <w:left w:val="single" w:color="auto" w:sz="4" w:space="0"/>
              <w:right w:val="single" w:color="auto" w:sz="4" w:space="0"/>
            </w:tcBorders>
            <w:vAlign w:val="center"/>
          </w:tcPr>
          <w:p>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1</w:t>
            </w:r>
            <w:r>
              <w:rPr>
                <w:rFonts w:hint="eastAsia" w:ascii="宋体" w:hAnsi="宋体" w:cs="仿宋"/>
                <w:bCs/>
                <w:kern w:val="0"/>
                <w:szCs w:val="21"/>
              </w:rPr>
              <w:t>）烹饪色彩基础；</w:t>
            </w:r>
          </w:p>
          <w:p>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2</w:t>
            </w:r>
            <w:r>
              <w:rPr>
                <w:rFonts w:hint="eastAsia" w:ascii="宋体" w:hAnsi="宋体" w:cs="仿宋"/>
                <w:bCs/>
                <w:kern w:val="0"/>
                <w:szCs w:val="21"/>
              </w:rPr>
              <w:t>）烹饪造型图案与形式美法则；</w:t>
            </w:r>
          </w:p>
          <w:p>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3</w:t>
            </w:r>
            <w:r>
              <w:rPr>
                <w:rFonts w:hint="eastAsia" w:ascii="宋体" w:hAnsi="宋体" w:cs="仿宋"/>
                <w:bCs/>
                <w:kern w:val="0"/>
                <w:szCs w:val="21"/>
              </w:rPr>
              <w:t>）烹饪菜点的造型与拼摆；</w:t>
            </w:r>
          </w:p>
          <w:p>
            <w:pPr>
              <w:adjustRightInd w:val="0"/>
              <w:snapToGrid w:val="0"/>
              <w:rPr>
                <w:rFonts w:ascii="宋体" w:hAnsi="宋体" w:cs="仿宋"/>
                <w:bCs/>
                <w:szCs w:val="21"/>
                <w:lang w:val="zh-CN"/>
              </w:rPr>
            </w:pPr>
            <w:r>
              <w:rPr>
                <w:rFonts w:hint="eastAsia" w:ascii="宋体" w:hAnsi="宋体" w:cs="仿宋"/>
                <w:bCs/>
                <w:kern w:val="0"/>
                <w:szCs w:val="21"/>
              </w:rPr>
              <w:t>（</w:t>
            </w:r>
            <w:r>
              <w:rPr>
                <w:rFonts w:ascii="宋体" w:hAnsi="宋体" w:cs="仿宋"/>
                <w:bCs/>
                <w:kern w:val="0"/>
                <w:szCs w:val="21"/>
              </w:rPr>
              <w:t>4</w:t>
            </w:r>
            <w:r>
              <w:rPr>
                <w:rFonts w:hint="eastAsia" w:ascii="宋体" w:hAnsi="宋体" w:cs="仿宋"/>
                <w:bCs/>
                <w:kern w:val="0"/>
                <w:szCs w:val="21"/>
              </w:rPr>
              <w:t>）烹饪综合造型艺术</w:t>
            </w:r>
          </w:p>
        </w:tc>
        <w:tc>
          <w:tcPr>
            <w:tcW w:w="5196" w:type="dxa"/>
            <w:tcBorders>
              <w:top w:val="single" w:color="auto" w:sz="4" w:space="0"/>
              <w:left w:val="single" w:color="auto" w:sz="4" w:space="0"/>
              <w:right w:val="single" w:color="auto" w:sz="4" w:space="0"/>
            </w:tcBorders>
            <w:vAlign w:val="center"/>
          </w:tcPr>
          <w:p>
            <w:pPr>
              <w:adjustRightInd w:val="0"/>
              <w:snapToGrid w:val="0"/>
              <w:rPr>
                <w:rFonts w:ascii="宋体" w:hAnsi="宋体" w:cs="仿宋"/>
                <w:bCs/>
                <w:kern w:val="0"/>
                <w:szCs w:val="21"/>
              </w:rPr>
            </w:pPr>
            <w:r>
              <w:rPr>
                <w:rFonts w:hint="eastAsia" w:ascii="宋体" w:hAnsi="宋体" w:cs="仿宋"/>
                <w:bCs/>
                <w:kern w:val="0"/>
                <w:szCs w:val="21"/>
              </w:rPr>
              <w:t>（1）能</w:t>
            </w:r>
            <w:r>
              <w:rPr>
                <w:rFonts w:hint="eastAsia" w:ascii="宋体" w:hAnsi="宋体" w:cs="仿宋"/>
                <w:bCs/>
                <w:szCs w:val="21"/>
              </w:rPr>
              <w:t>描述</w:t>
            </w:r>
            <w:r>
              <w:rPr>
                <w:rFonts w:hint="eastAsia" w:ascii="宋体" w:hAnsi="宋体" w:cs="仿宋"/>
                <w:bCs/>
                <w:kern w:val="0"/>
                <w:szCs w:val="21"/>
              </w:rPr>
              <w:t>烹饪工艺美术的起源和发展，</w:t>
            </w:r>
            <w:r>
              <w:rPr>
                <w:rFonts w:hint="eastAsia" w:ascii="宋体" w:hAnsi="宋体" w:cs="仿宋"/>
                <w:bCs/>
                <w:szCs w:val="21"/>
                <w:lang w:val="zh-CN"/>
              </w:rPr>
              <w:t>能说出</w:t>
            </w:r>
            <w:r>
              <w:rPr>
                <w:rFonts w:hint="eastAsia" w:ascii="宋体" w:hAnsi="宋体" w:cs="仿宋"/>
                <w:bCs/>
                <w:kern w:val="0"/>
                <w:szCs w:val="21"/>
              </w:rPr>
              <w:t>烹饪工艺美术的含义和特点；</w:t>
            </w:r>
          </w:p>
          <w:p>
            <w:pPr>
              <w:adjustRightInd w:val="0"/>
              <w:snapToGrid w:val="0"/>
              <w:rPr>
                <w:rFonts w:ascii="宋体" w:hAnsi="宋体" w:cs="仿宋"/>
                <w:bCs/>
                <w:szCs w:val="21"/>
              </w:rPr>
            </w:pPr>
            <w:r>
              <w:rPr>
                <w:rFonts w:hint="eastAsia" w:ascii="宋体" w:hAnsi="宋体" w:cs="仿宋"/>
                <w:bCs/>
                <w:kern w:val="0"/>
                <w:szCs w:val="21"/>
              </w:rPr>
              <w:t>（2）了解色彩的基本知识，熟悉菜肴的色调处理的基本原则，</w:t>
            </w:r>
            <w:r>
              <w:rPr>
                <w:rFonts w:hint="eastAsia" w:ascii="宋体" w:hAnsi="宋体" w:cs="仿宋"/>
                <w:bCs/>
                <w:szCs w:val="21"/>
                <w:lang w:val="zh-CN"/>
              </w:rPr>
              <w:t>能说出</w:t>
            </w:r>
            <w:r>
              <w:rPr>
                <w:rFonts w:hint="eastAsia" w:ascii="宋体" w:hAnsi="宋体" w:cs="仿宋"/>
                <w:bCs/>
                <w:kern w:val="0"/>
                <w:szCs w:val="21"/>
              </w:rPr>
              <w:t>色彩的情感、象征意义以及菜肴的色彩联想的一般规律；</w:t>
            </w:r>
          </w:p>
          <w:p>
            <w:pPr>
              <w:adjustRightInd w:val="0"/>
              <w:snapToGrid w:val="0"/>
              <w:rPr>
                <w:rFonts w:ascii="宋体" w:hAnsi="宋体" w:cs="仿宋"/>
                <w:bCs/>
                <w:kern w:val="0"/>
                <w:szCs w:val="21"/>
              </w:rPr>
            </w:pPr>
            <w:r>
              <w:rPr>
                <w:rFonts w:hint="eastAsia" w:ascii="宋体" w:hAnsi="宋体" w:cs="仿宋"/>
                <w:bCs/>
                <w:kern w:val="0"/>
                <w:szCs w:val="21"/>
              </w:rPr>
              <w:t>（3）掌握烹饪图案的类型方法、基本形式和平面构成的种类，</w:t>
            </w:r>
            <w:r>
              <w:rPr>
                <w:rFonts w:hint="eastAsia" w:ascii="宋体" w:hAnsi="宋体" w:cs="仿宋"/>
                <w:bCs/>
                <w:szCs w:val="21"/>
                <w:lang w:val="zh-CN"/>
              </w:rPr>
              <w:t>能说出</w:t>
            </w:r>
            <w:r>
              <w:rPr>
                <w:rFonts w:hint="eastAsia" w:ascii="宋体" w:hAnsi="宋体" w:cs="仿宋"/>
                <w:bCs/>
                <w:kern w:val="0"/>
                <w:szCs w:val="21"/>
              </w:rPr>
              <w:t>烹饪图案形式美法则中的法则；</w:t>
            </w:r>
          </w:p>
          <w:p>
            <w:pPr>
              <w:adjustRightInd w:val="0"/>
              <w:snapToGrid w:val="0"/>
              <w:rPr>
                <w:rFonts w:ascii="宋体" w:hAnsi="宋体" w:cs="仿宋"/>
                <w:bCs/>
                <w:kern w:val="0"/>
                <w:szCs w:val="21"/>
              </w:rPr>
            </w:pPr>
            <w:r>
              <w:rPr>
                <w:rFonts w:hint="eastAsia" w:ascii="宋体" w:hAnsi="宋体" w:cs="仿宋"/>
                <w:bCs/>
                <w:kern w:val="0"/>
                <w:szCs w:val="21"/>
              </w:rPr>
              <w:t>（4）掌握菜点制作造型与拼摆的方法和类型，根据所学知识能熟练制作简单造型的菜点；</w:t>
            </w:r>
          </w:p>
          <w:p>
            <w:pPr>
              <w:adjustRightInd w:val="0"/>
              <w:snapToGrid w:val="0"/>
              <w:rPr>
                <w:rFonts w:ascii="宋体" w:hAnsi="宋体" w:cs="仿宋"/>
                <w:bCs/>
                <w:kern w:val="0"/>
                <w:szCs w:val="21"/>
              </w:rPr>
            </w:pPr>
            <w:r>
              <w:rPr>
                <w:rFonts w:hint="eastAsia" w:ascii="宋体" w:hAnsi="宋体" w:cs="仿宋"/>
                <w:bCs/>
                <w:kern w:val="0"/>
                <w:szCs w:val="21"/>
              </w:rPr>
              <w:t>（5）熟悉筵席展台设计的方法，掌握饮食环境美化的方法，</w:t>
            </w:r>
            <w:r>
              <w:rPr>
                <w:rFonts w:hint="eastAsia" w:ascii="宋体" w:hAnsi="宋体" w:cs="仿宋"/>
                <w:bCs/>
                <w:szCs w:val="21"/>
                <w:lang w:val="zh-CN"/>
              </w:rPr>
              <w:t>能说出</w:t>
            </w:r>
            <w:r>
              <w:rPr>
                <w:rFonts w:hint="eastAsia" w:ascii="宋体" w:hAnsi="宋体" w:cs="仿宋"/>
                <w:bCs/>
                <w:kern w:val="0"/>
                <w:szCs w:val="21"/>
              </w:rPr>
              <w:t>美学在中国烹饪器具造型中的作用</w:t>
            </w:r>
          </w:p>
        </w:tc>
      </w:tr>
    </w:tbl>
    <w:p>
      <w:pPr>
        <w:spacing w:line="400" w:lineRule="exact"/>
        <w:ind w:firstLine="480" w:firstLineChars="200"/>
        <w:rPr>
          <w:rFonts w:ascii="宋体" w:hAnsi="宋体" w:cs="仿宋"/>
          <w:sz w:val="24"/>
        </w:rPr>
      </w:pPr>
      <w:r>
        <w:rPr>
          <w:rFonts w:hint="eastAsia" w:ascii="宋体" w:hAnsi="宋体" w:cs="仿宋"/>
          <w:sz w:val="24"/>
        </w:rPr>
        <w:t>②团餐制作方向</w:t>
      </w:r>
    </w:p>
    <w:tbl>
      <w:tblPr>
        <w:tblStyle w:val="17"/>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73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中式快餐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32" w:type="dxa"/>
            <w:tcBorders>
              <w:top w:val="single" w:color="auto" w:sz="4" w:space="0"/>
              <w:left w:val="single" w:color="auto" w:sz="4" w:space="0"/>
              <w:right w:val="single" w:color="auto" w:sz="4" w:space="0"/>
            </w:tcBorders>
            <w:vAlign w:val="center"/>
          </w:tcPr>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）中式快餐设备；</w:t>
            </w:r>
          </w:p>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）中式快餐制作；</w:t>
            </w:r>
          </w:p>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）中式快餐产品创新；</w:t>
            </w:r>
          </w:p>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）中式快餐店经营与管理</w:t>
            </w:r>
          </w:p>
        </w:tc>
        <w:tc>
          <w:tcPr>
            <w:tcW w:w="5245" w:type="dxa"/>
            <w:tcBorders>
              <w:top w:val="single" w:color="auto" w:sz="4" w:space="0"/>
              <w:left w:val="single" w:color="auto" w:sz="4" w:space="0"/>
              <w:right w:val="single" w:color="auto" w:sz="4" w:space="0"/>
            </w:tcBorders>
            <w:vAlign w:val="center"/>
          </w:tcPr>
          <w:p>
            <w:pPr>
              <w:adjustRightInd w:val="0"/>
              <w:snapToGrid w:val="0"/>
              <w:rPr>
                <w:rFonts w:ascii="宋体" w:hAnsi="宋体" w:cs="仿宋"/>
                <w:kern w:val="0"/>
                <w:szCs w:val="21"/>
              </w:rPr>
            </w:pPr>
            <w:r>
              <w:rPr>
                <w:rFonts w:hint="eastAsia" w:ascii="宋体" w:hAnsi="宋体" w:cs="仿宋"/>
                <w:kern w:val="0"/>
                <w:szCs w:val="21"/>
              </w:rPr>
              <w:t>（1）</w:t>
            </w:r>
            <w:r>
              <w:rPr>
                <w:rFonts w:ascii="宋体" w:hAnsi="宋体" w:cs="仿宋"/>
                <w:kern w:val="0"/>
                <w:szCs w:val="21"/>
              </w:rPr>
              <w:t>了解中式快餐的基础知识，熟悉中餐快餐行业的发展现状、问题及发展前景；</w:t>
            </w:r>
          </w:p>
          <w:p>
            <w:pPr>
              <w:adjustRightInd w:val="0"/>
              <w:snapToGrid w:val="0"/>
              <w:rPr>
                <w:rFonts w:ascii="宋体" w:hAnsi="宋体" w:cs="仿宋"/>
                <w:kern w:val="0"/>
                <w:szCs w:val="21"/>
              </w:rPr>
            </w:pPr>
            <w:r>
              <w:rPr>
                <w:rFonts w:hint="eastAsia" w:ascii="宋体" w:hAnsi="宋体" w:cs="仿宋"/>
                <w:kern w:val="0"/>
                <w:szCs w:val="21"/>
              </w:rPr>
              <w:t>（2）</w:t>
            </w:r>
            <w:r>
              <w:rPr>
                <w:rFonts w:ascii="宋体" w:hAnsi="宋体" w:cs="仿宋"/>
                <w:kern w:val="0"/>
                <w:szCs w:val="21"/>
              </w:rPr>
              <w:t>了解中式快餐设备的基础知识，掌握相关设备的使用与保养方法；</w:t>
            </w:r>
          </w:p>
          <w:p>
            <w:pPr>
              <w:adjustRightInd w:val="0"/>
              <w:snapToGrid w:val="0"/>
              <w:rPr>
                <w:rFonts w:ascii="宋体" w:hAnsi="宋体" w:cs="仿宋"/>
                <w:kern w:val="0"/>
                <w:szCs w:val="21"/>
              </w:rPr>
            </w:pPr>
            <w:r>
              <w:rPr>
                <w:rFonts w:hint="eastAsia" w:ascii="宋体" w:hAnsi="宋体" w:cs="仿宋"/>
                <w:kern w:val="0"/>
                <w:szCs w:val="21"/>
              </w:rPr>
              <w:t>（3）熟悉</w:t>
            </w:r>
            <w:r>
              <w:rPr>
                <w:rFonts w:ascii="宋体" w:hAnsi="宋体" w:cs="仿宋"/>
                <w:kern w:val="0"/>
                <w:szCs w:val="21"/>
              </w:rPr>
              <w:t>中式快餐菜品的用料与烹调方法</w:t>
            </w:r>
            <w:r>
              <w:rPr>
                <w:rFonts w:hint="eastAsia" w:ascii="宋体" w:hAnsi="宋体" w:cs="仿宋"/>
                <w:kern w:val="0"/>
                <w:szCs w:val="21"/>
              </w:rPr>
              <w:t>、</w:t>
            </w:r>
            <w:r>
              <w:rPr>
                <w:rFonts w:ascii="宋体" w:hAnsi="宋体" w:cs="仿宋"/>
                <w:kern w:val="0"/>
                <w:szCs w:val="21"/>
              </w:rPr>
              <w:t>特点</w:t>
            </w:r>
            <w:r>
              <w:rPr>
                <w:rFonts w:hint="eastAsia" w:ascii="宋体" w:hAnsi="宋体" w:cs="仿宋"/>
                <w:kern w:val="0"/>
                <w:szCs w:val="21"/>
              </w:rPr>
              <w:t>、</w:t>
            </w:r>
            <w:r>
              <w:rPr>
                <w:rFonts w:ascii="宋体" w:hAnsi="宋体" w:cs="仿宋"/>
                <w:kern w:val="0"/>
                <w:szCs w:val="21"/>
              </w:rPr>
              <w:t>操作要领</w:t>
            </w:r>
            <w:r>
              <w:rPr>
                <w:rFonts w:hint="eastAsia" w:ascii="宋体" w:hAnsi="宋体" w:cs="仿宋"/>
                <w:kern w:val="0"/>
                <w:szCs w:val="21"/>
              </w:rPr>
              <w:t>，</w:t>
            </w:r>
            <w:r>
              <w:rPr>
                <w:rFonts w:ascii="宋体" w:hAnsi="宋体" w:cs="仿宋"/>
                <w:kern w:val="0"/>
                <w:szCs w:val="21"/>
              </w:rPr>
              <w:t>掌握</w:t>
            </w:r>
            <w:r>
              <w:rPr>
                <w:rFonts w:hint="eastAsia" w:ascii="宋体" w:hAnsi="宋体" w:cs="仿宋"/>
                <w:kern w:val="0"/>
                <w:szCs w:val="21"/>
              </w:rPr>
              <w:t>代表性</w:t>
            </w:r>
            <w:r>
              <w:rPr>
                <w:rFonts w:ascii="宋体" w:hAnsi="宋体" w:cs="仿宋"/>
                <w:kern w:val="0"/>
                <w:szCs w:val="21"/>
              </w:rPr>
              <w:t>中式快餐菜品制作工艺</w:t>
            </w:r>
            <w:r>
              <w:rPr>
                <w:rFonts w:hint="eastAsia" w:ascii="宋体" w:hAnsi="宋体" w:cs="仿宋"/>
                <w:kern w:val="0"/>
                <w:szCs w:val="21"/>
              </w:rPr>
              <w:t>，能熟练制作</w:t>
            </w:r>
            <w:r>
              <w:rPr>
                <w:rFonts w:ascii="宋体" w:hAnsi="宋体" w:cs="仿宋"/>
                <w:kern w:val="0"/>
                <w:szCs w:val="21"/>
              </w:rPr>
              <w:t>中式快餐的相关菜品；</w:t>
            </w:r>
          </w:p>
          <w:p>
            <w:pPr>
              <w:adjustRightInd w:val="0"/>
              <w:snapToGrid w:val="0"/>
              <w:rPr>
                <w:rFonts w:ascii="宋体" w:hAnsi="宋体" w:cs="仿宋"/>
                <w:kern w:val="0"/>
                <w:szCs w:val="21"/>
              </w:rPr>
            </w:pPr>
            <w:r>
              <w:rPr>
                <w:rFonts w:hint="eastAsia" w:ascii="宋体" w:hAnsi="宋体" w:cs="仿宋"/>
                <w:kern w:val="0"/>
                <w:szCs w:val="21"/>
              </w:rPr>
              <w:t>（4）能描述</w:t>
            </w:r>
            <w:r>
              <w:rPr>
                <w:rFonts w:ascii="宋体" w:hAnsi="宋体" w:cs="仿宋"/>
                <w:kern w:val="0"/>
                <w:szCs w:val="21"/>
              </w:rPr>
              <w:t>中式快餐产品创新的基本原则，掌握中式快餐产品的创新方法；</w:t>
            </w:r>
          </w:p>
          <w:p>
            <w:pPr>
              <w:adjustRightInd w:val="0"/>
              <w:snapToGrid w:val="0"/>
              <w:rPr>
                <w:rFonts w:ascii="宋体" w:hAnsi="宋体" w:cs="仿宋"/>
                <w:kern w:val="0"/>
                <w:szCs w:val="21"/>
              </w:rPr>
            </w:pPr>
            <w:r>
              <w:rPr>
                <w:rFonts w:hint="eastAsia" w:ascii="宋体" w:hAnsi="宋体" w:cs="仿宋"/>
                <w:kern w:val="0"/>
                <w:szCs w:val="21"/>
              </w:rPr>
              <w:t>（5）能列举</w:t>
            </w:r>
            <w:r>
              <w:rPr>
                <w:rFonts w:ascii="宋体" w:hAnsi="宋体" w:cs="仿宋"/>
                <w:kern w:val="0"/>
                <w:szCs w:val="21"/>
              </w:rPr>
              <w:t>中式快餐店的经营与管理的内容，熟悉中式快餐店的经营模式与管理方法，会处理和解决中式快餐店经营与管理中的一般性问题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营养配餐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2" w:type="dxa"/>
            <w:tcBorders>
              <w:top w:val="single" w:color="auto" w:sz="4" w:space="0"/>
              <w:left w:val="single" w:color="auto" w:sz="4" w:space="0"/>
              <w:right w:val="single" w:color="auto" w:sz="4" w:space="0"/>
            </w:tcBorders>
            <w:vAlign w:val="center"/>
          </w:tcPr>
          <w:p>
            <w:pPr>
              <w:spacing w:line="0" w:lineRule="atLeast"/>
              <w:ind w:right="-105" w:rightChars="-50"/>
              <w:rPr>
                <w:rFonts w:ascii="宋体" w:cs="仿宋"/>
                <w:kern w:val="0"/>
                <w:szCs w:val="21"/>
                <w:lang w:val="zh-CN"/>
              </w:rPr>
            </w:pPr>
            <w:r>
              <w:rPr>
                <w:rFonts w:ascii="宋体" w:cs="仿宋"/>
                <w:kern w:val="0"/>
                <w:szCs w:val="21"/>
                <w:lang w:val="zh-CN"/>
              </w:rPr>
              <w:t>（1）营养配餐理论基础；</w:t>
            </w:r>
          </w:p>
          <w:p>
            <w:pPr>
              <w:spacing w:line="0" w:lineRule="atLeast"/>
              <w:ind w:right="-105" w:rightChars="-50"/>
              <w:rPr>
                <w:rFonts w:ascii="宋体" w:cs="仿宋"/>
                <w:kern w:val="0"/>
                <w:szCs w:val="21"/>
                <w:lang w:val="zh-CN"/>
              </w:rPr>
            </w:pPr>
            <w:r>
              <w:rPr>
                <w:rFonts w:ascii="宋体" w:cs="仿宋"/>
                <w:kern w:val="0"/>
                <w:szCs w:val="21"/>
                <w:lang w:val="zh-CN"/>
              </w:rPr>
              <w:t>（2）正常人群营养食谱的设计；</w:t>
            </w:r>
          </w:p>
          <w:p>
            <w:pPr>
              <w:spacing w:line="0" w:lineRule="atLeast"/>
              <w:ind w:right="-105" w:rightChars="-50"/>
              <w:rPr>
                <w:rFonts w:ascii="宋体" w:cs="仿宋"/>
                <w:kern w:val="0"/>
                <w:szCs w:val="21"/>
                <w:lang w:val="zh-CN"/>
              </w:rPr>
            </w:pPr>
            <w:r>
              <w:rPr>
                <w:rFonts w:ascii="宋体" w:cs="仿宋"/>
                <w:kern w:val="0"/>
                <w:szCs w:val="21"/>
                <w:lang w:val="zh-CN"/>
              </w:rPr>
              <w:t>（3）特定人群营养食谱的设计；</w:t>
            </w:r>
          </w:p>
          <w:p>
            <w:pPr>
              <w:spacing w:line="0" w:lineRule="atLeast"/>
              <w:ind w:right="-105" w:rightChars="-50"/>
              <w:rPr>
                <w:rFonts w:ascii="宋体" w:cs="仿宋"/>
                <w:kern w:val="0"/>
                <w:szCs w:val="21"/>
                <w:lang w:val="zh-CN"/>
              </w:rPr>
            </w:pPr>
            <w:r>
              <w:rPr>
                <w:rFonts w:ascii="宋体" w:cs="仿宋"/>
                <w:kern w:val="0"/>
                <w:szCs w:val="21"/>
                <w:lang w:val="zh-CN"/>
              </w:rPr>
              <w:t>（4）集体用餐营养食谱的设计</w:t>
            </w:r>
          </w:p>
        </w:tc>
        <w:tc>
          <w:tcPr>
            <w:tcW w:w="5245" w:type="dxa"/>
            <w:tcBorders>
              <w:top w:val="single" w:color="auto" w:sz="4" w:space="0"/>
              <w:left w:val="single" w:color="auto" w:sz="4" w:space="0"/>
              <w:right w:val="single" w:color="auto" w:sz="4" w:space="0"/>
            </w:tcBorders>
            <w:vAlign w:val="center"/>
          </w:tcPr>
          <w:p>
            <w:pPr>
              <w:autoSpaceDE w:val="0"/>
              <w:autoSpaceDN w:val="0"/>
              <w:adjustRightInd w:val="0"/>
              <w:rPr>
                <w:rFonts w:ascii="宋体" w:cs="仿宋"/>
                <w:kern w:val="0"/>
                <w:szCs w:val="21"/>
              </w:rPr>
            </w:pPr>
            <w:r>
              <w:rPr>
                <w:rFonts w:hint="eastAsia" w:ascii="宋体" w:cs="仿宋"/>
                <w:kern w:val="0"/>
                <w:szCs w:val="21"/>
              </w:rPr>
              <w:t>（1）能描述</w:t>
            </w:r>
            <w:r>
              <w:rPr>
                <w:rFonts w:ascii="宋体" w:cs="仿宋"/>
                <w:kern w:val="0"/>
                <w:szCs w:val="21"/>
              </w:rPr>
              <w:t>营养配餐基本原理，熟悉食谱编制的基本原则和方法；</w:t>
            </w:r>
          </w:p>
          <w:p>
            <w:pPr>
              <w:autoSpaceDE w:val="0"/>
              <w:autoSpaceDN w:val="0"/>
              <w:adjustRightInd w:val="0"/>
              <w:rPr>
                <w:rFonts w:ascii="宋体" w:cs="仿宋"/>
                <w:kern w:val="0"/>
                <w:szCs w:val="21"/>
              </w:rPr>
            </w:pPr>
            <w:r>
              <w:rPr>
                <w:rFonts w:ascii="宋体" w:cs="仿宋"/>
                <w:kern w:val="0"/>
                <w:szCs w:val="21"/>
              </w:rPr>
              <w:t>（2）熟悉正常人群营养食谱的设计原则，具备正常人群配餐</w:t>
            </w:r>
            <w:r>
              <w:rPr>
                <w:rFonts w:hint="eastAsia" w:ascii="宋体" w:cs="仿宋"/>
                <w:kern w:val="0"/>
                <w:szCs w:val="21"/>
              </w:rPr>
              <w:t>营养成分的分析能力，理解</w:t>
            </w:r>
            <w:r>
              <w:rPr>
                <w:rFonts w:ascii="宋体" w:cs="仿宋"/>
                <w:kern w:val="0"/>
                <w:szCs w:val="21"/>
              </w:rPr>
              <w:t>正常人群营养食谱的设计</w:t>
            </w:r>
            <w:r>
              <w:rPr>
                <w:rFonts w:hint="eastAsia" w:ascii="宋体" w:cs="仿宋"/>
                <w:kern w:val="0"/>
                <w:szCs w:val="21"/>
              </w:rPr>
              <w:t>注意事项；</w:t>
            </w:r>
          </w:p>
          <w:p>
            <w:pPr>
              <w:autoSpaceDE w:val="0"/>
              <w:autoSpaceDN w:val="0"/>
              <w:adjustRightInd w:val="0"/>
              <w:rPr>
                <w:rFonts w:ascii="宋体" w:cs="仿宋"/>
                <w:kern w:val="0"/>
                <w:szCs w:val="21"/>
              </w:rPr>
            </w:pPr>
            <w:r>
              <w:rPr>
                <w:rFonts w:hint="eastAsia" w:ascii="宋体" w:cs="仿宋"/>
                <w:kern w:val="0"/>
                <w:szCs w:val="21"/>
              </w:rPr>
              <w:t>（3）</w:t>
            </w:r>
            <w:r>
              <w:rPr>
                <w:rFonts w:ascii="宋体" w:cs="仿宋"/>
                <w:kern w:val="0"/>
                <w:szCs w:val="21"/>
              </w:rPr>
              <w:t>掌握正常人群营养食谱的设计方法</w:t>
            </w:r>
            <w:r>
              <w:rPr>
                <w:rFonts w:hint="eastAsia" w:ascii="宋体" w:cs="仿宋"/>
                <w:kern w:val="0"/>
                <w:szCs w:val="21"/>
              </w:rPr>
              <w:t>，会设计</w:t>
            </w:r>
            <w:r>
              <w:rPr>
                <w:rFonts w:ascii="宋体" w:cs="仿宋"/>
                <w:kern w:val="0"/>
                <w:szCs w:val="21"/>
              </w:rPr>
              <w:t>正常人群营养食谱</w:t>
            </w:r>
            <w:r>
              <w:rPr>
                <w:rFonts w:hint="eastAsia" w:ascii="宋体" w:cs="仿宋"/>
                <w:kern w:val="0"/>
                <w:szCs w:val="21"/>
              </w:rPr>
              <w:t>；</w:t>
            </w:r>
          </w:p>
          <w:p>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4</w:t>
            </w:r>
            <w:r>
              <w:rPr>
                <w:rFonts w:ascii="宋体" w:cs="仿宋"/>
                <w:kern w:val="0"/>
                <w:szCs w:val="21"/>
              </w:rPr>
              <w:t>）</w:t>
            </w:r>
            <w:r>
              <w:rPr>
                <w:rFonts w:hint="eastAsia" w:ascii="宋体" w:cs="仿宋"/>
                <w:kern w:val="0"/>
                <w:szCs w:val="21"/>
              </w:rPr>
              <w:t>能列举</w:t>
            </w:r>
            <w:r>
              <w:rPr>
                <w:rFonts w:ascii="宋体" w:cs="仿宋"/>
                <w:kern w:val="0"/>
                <w:szCs w:val="21"/>
              </w:rPr>
              <w:t>特定人群营养食谱的设计原则，具备特定人群配餐</w:t>
            </w:r>
            <w:r>
              <w:rPr>
                <w:rFonts w:hint="eastAsia" w:ascii="宋体" w:cs="仿宋"/>
                <w:kern w:val="0"/>
                <w:szCs w:val="21"/>
              </w:rPr>
              <w:t>营养成分的分析能力</w:t>
            </w:r>
            <w:r>
              <w:rPr>
                <w:rFonts w:ascii="宋体" w:cs="仿宋"/>
                <w:kern w:val="0"/>
                <w:szCs w:val="21"/>
              </w:rPr>
              <w:t>，掌握特定人群营养食谱的设计方法；</w:t>
            </w:r>
          </w:p>
          <w:p>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5</w:t>
            </w:r>
            <w:r>
              <w:rPr>
                <w:rFonts w:ascii="宋体" w:cs="仿宋"/>
                <w:kern w:val="0"/>
                <w:szCs w:val="21"/>
              </w:rPr>
              <w:t>）熟悉集体用餐营养食谱的设计原则，具备集体用餐配餐</w:t>
            </w:r>
            <w:r>
              <w:rPr>
                <w:rFonts w:hint="eastAsia" w:ascii="宋体" w:cs="仿宋"/>
                <w:kern w:val="0"/>
                <w:szCs w:val="21"/>
              </w:rPr>
              <w:t>营养成分的分析能力</w:t>
            </w:r>
            <w:r>
              <w:rPr>
                <w:rFonts w:ascii="宋体" w:cs="仿宋"/>
                <w:kern w:val="0"/>
                <w:szCs w:val="21"/>
              </w:rPr>
              <w:t>，掌握集体用餐营养食谱的设计方法</w:t>
            </w:r>
          </w:p>
        </w:tc>
      </w:tr>
    </w:tbl>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0"/>
        <w:gridCol w:w="709"/>
        <w:gridCol w:w="4436"/>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pPr>
              <w:snapToGrid w:val="0"/>
              <w:spacing w:line="0" w:lineRule="atLeast"/>
              <w:jc w:val="center"/>
              <w:rPr>
                <w:rFonts w:ascii="宋体" w:hAnsi="宋体" w:cs="仿宋"/>
                <w:szCs w:val="21"/>
              </w:rPr>
            </w:pPr>
          </w:p>
        </w:tc>
        <w:tc>
          <w:tcPr>
            <w:tcW w:w="795"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snapToGrid w:val="0"/>
              <w:spacing w:line="0" w:lineRule="atLeast"/>
              <w:rPr>
                <w:rFonts w:ascii="宋体" w:hAnsi="宋体" w:cs="仿宋"/>
                <w:szCs w:val="21"/>
                <w:lang w:val="zh-CN"/>
              </w:rPr>
            </w:pPr>
            <w:r>
              <w:rPr>
                <w:rFonts w:hint="eastAsia" w:ascii="宋体" w:hAnsi="宋体" w:cs="仿宋"/>
                <w:szCs w:val="21"/>
                <w:lang w:val="zh-CN"/>
              </w:rPr>
              <w:t>1（军训）</w:t>
            </w:r>
          </w:p>
          <w:p>
            <w:pPr>
              <w:snapToGrid w:val="0"/>
              <w:spacing w:line="0" w:lineRule="atLeast"/>
              <w:rPr>
                <w:rFonts w:ascii="宋体" w:hAnsi="宋体" w:cs="仿宋"/>
                <w:w w:val="80"/>
                <w:szCs w:val="21"/>
              </w:rPr>
            </w:pPr>
            <w:r>
              <w:rPr>
                <w:rFonts w:hint="eastAsia" w:ascii="宋体" w:hAnsi="宋体" w:cs="仿宋"/>
                <w:szCs w:val="21"/>
                <w:lang w:val="zh-CN"/>
              </w:rPr>
              <w:t>1（入学教育及认识实习）</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cente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cente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cente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1（《</w:t>
            </w:r>
            <w:r>
              <w:rPr>
                <w:rFonts w:hint="eastAsia" w:asciiTheme="minorEastAsia" w:hAnsiTheme="minorEastAsia"/>
              </w:rPr>
              <w:t>中式菜肴制作技术</w:t>
            </w:r>
            <w:r>
              <w:rPr>
                <w:rFonts w:hint="eastAsia" w:ascii="宋体" w:hAnsi="宋体" w:cs="仿宋"/>
                <w:bCs/>
                <w:szCs w:val="21"/>
              </w:rPr>
              <w:t>》-烹调技法综合实训</w:t>
            </w:r>
            <w:r>
              <w:rPr>
                <w:rFonts w:ascii="宋体" w:hAnsi="宋体" w:cs="仿宋"/>
                <w:bCs/>
                <w:szCs w:val="21"/>
              </w:rPr>
              <w:t>）</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12"/>
        <w:gridCol w:w="851"/>
        <w:gridCol w:w="1833"/>
        <w:gridCol w:w="709"/>
        <w:gridCol w:w="709"/>
        <w:gridCol w:w="425"/>
        <w:gridCol w:w="425"/>
        <w:gridCol w:w="709"/>
        <w:gridCol w:w="425"/>
        <w:gridCol w:w="59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8" w:type="dxa"/>
            <w:gridSpan w:val="3"/>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1833"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09"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709"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072" w:type="dxa"/>
            <w:gridSpan w:val="6"/>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8" w:type="dxa"/>
            <w:gridSpan w:val="3"/>
            <w:vMerge w:val="continue"/>
            <w:vAlign w:val="center"/>
          </w:tcPr>
          <w:p>
            <w:pPr>
              <w:spacing w:line="0" w:lineRule="atLeast"/>
              <w:jc w:val="center"/>
              <w:rPr>
                <w:rFonts w:ascii="宋体" w:hAnsi="宋体" w:cs="宋体"/>
                <w:b/>
                <w:bCs/>
                <w:kern w:val="0"/>
                <w:szCs w:val="21"/>
              </w:rPr>
            </w:pPr>
          </w:p>
        </w:tc>
        <w:tc>
          <w:tcPr>
            <w:tcW w:w="1833" w:type="dxa"/>
            <w:vMerge w:val="continue"/>
            <w:vAlign w:val="center"/>
          </w:tcPr>
          <w:p>
            <w:pPr>
              <w:widowControl/>
              <w:spacing w:line="0" w:lineRule="atLeast"/>
              <w:jc w:val="center"/>
              <w:rPr>
                <w:rFonts w:ascii="宋体" w:hAnsi="宋体" w:cs="宋体"/>
                <w:b/>
                <w:bCs/>
                <w:kern w:val="0"/>
                <w:szCs w:val="21"/>
              </w:rPr>
            </w:pPr>
          </w:p>
        </w:tc>
        <w:tc>
          <w:tcPr>
            <w:tcW w:w="709" w:type="dxa"/>
            <w:vMerge w:val="continue"/>
            <w:vAlign w:val="center"/>
          </w:tcPr>
          <w:p>
            <w:pPr>
              <w:widowControl/>
              <w:spacing w:line="0" w:lineRule="atLeast"/>
              <w:jc w:val="center"/>
              <w:rPr>
                <w:rFonts w:ascii="宋体" w:hAnsi="宋体" w:cs="宋体"/>
                <w:b/>
                <w:bCs/>
                <w:kern w:val="0"/>
                <w:szCs w:val="21"/>
              </w:rPr>
            </w:pPr>
          </w:p>
        </w:tc>
        <w:tc>
          <w:tcPr>
            <w:tcW w:w="709" w:type="dxa"/>
            <w:vMerge w:val="continue"/>
            <w:vAlign w:val="center"/>
          </w:tcPr>
          <w:p>
            <w:pPr>
              <w:widowControl/>
              <w:spacing w:line="0" w:lineRule="atLeast"/>
              <w:jc w:val="center"/>
              <w:rPr>
                <w:rFonts w:ascii="宋体" w:hAnsi="宋体" w:cs="宋体"/>
                <w:b/>
                <w:bCs/>
                <w:kern w:val="0"/>
                <w:szCs w:val="21"/>
              </w:rPr>
            </w:pP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709"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59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491"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restart"/>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1563" w:type="dxa"/>
            <w:gridSpan w:val="2"/>
            <w:vMerge w:val="restart"/>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公共基础必修课程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思想政治</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语文</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198</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1</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数学</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英语</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信息技术</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08</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6</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体育与健康</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80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艺术</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36</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劳动教育</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25" w:type="dxa"/>
          </w:tcPr>
          <w:p>
            <w:pPr>
              <w:spacing w:line="0" w:lineRule="atLeast"/>
            </w:pPr>
            <w:r>
              <w:rPr>
                <w:rFonts w:hint="eastAsia" w:ascii="宋体" w:hAnsi="宋体" w:cs="仿宋"/>
                <w:kern w:val="0"/>
                <w:szCs w:val="21"/>
              </w:rPr>
              <w:t>√</w:t>
            </w:r>
          </w:p>
        </w:tc>
        <w:tc>
          <w:tcPr>
            <w:tcW w:w="425" w:type="dxa"/>
          </w:tcPr>
          <w:p>
            <w:pPr>
              <w:spacing w:line="0" w:lineRule="atLeast"/>
            </w:pPr>
            <w:r>
              <w:rPr>
                <w:rFonts w:hint="eastAsia" w:ascii="宋体" w:hAnsi="宋体" w:cs="仿宋"/>
                <w:kern w:val="0"/>
                <w:szCs w:val="21"/>
              </w:rPr>
              <w:t>√</w:t>
            </w:r>
          </w:p>
        </w:tc>
        <w:tc>
          <w:tcPr>
            <w:tcW w:w="709" w:type="dxa"/>
          </w:tcPr>
          <w:p>
            <w:pPr>
              <w:spacing w:line="0" w:lineRule="atLeast"/>
              <w:jc w:val="center"/>
            </w:pPr>
            <w:r>
              <w:rPr>
                <w:rFonts w:hint="eastAsia" w:ascii="宋体" w:hAnsi="宋体" w:cs="仿宋"/>
                <w:kern w:val="0"/>
                <w:szCs w:val="21"/>
              </w:rPr>
              <w:t>√</w:t>
            </w:r>
          </w:p>
        </w:tc>
        <w:tc>
          <w:tcPr>
            <w:tcW w:w="425" w:type="dxa"/>
          </w:tcPr>
          <w:p>
            <w:pPr>
              <w:spacing w:line="0" w:lineRule="atLeast"/>
            </w:pPr>
            <w:r>
              <w:rPr>
                <w:rFonts w:hint="eastAsia" w:ascii="宋体" w:hAnsi="宋体" w:cs="仿宋"/>
                <w:kern w:val="0"/>
                <w:szCs w:val="21"/>
              </w:rPr>
              <w:t>√</w:t>
            </w:r>
          </w:p>
        </w:tc>
        <w:tc>
          <w:tcPr>
            <w:tcW w:w="597" w:type="dxa"/>
          </w:tcPr>
          <w:p>
            <w:pPr>
              <w:spacing w:line="0" w:lineRule="atLeast"/>
              <w:jc w:val="cente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公共基础限选课程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中华优秀传统文化、职业素养等</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bCs/>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3396" w:type="dxa"/>
            <w:gridSpan w:val="3"/>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小计</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080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r>
              <w:rPr>
                <w:rFonts w:ascii="宋体" w:hAnsi="宋体" w:cs="仿宋"/>
                <w:kern w:val="0"/>
                <w:szCs w:val="21"/>
              </w:rPr>
              <w:t>0</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bCs/>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restart"/>
            <w:vAlign w:val="center"/>
          </w:tcPr>
          <w:p>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1563"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中西烹饪原料</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烹饪基础技术</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烹饪营养与安全</w:t>
            </w:r>
          </w:p>
        </w:tc>
        <w:tc>
          <w:tcPr>
            <w:tcW w:w="709"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中西饮食文化</w:t>
            </w:r>
          </w:p>
        </w:tc>
        <w:tc>
          <w:tcPr>
            <w:tcW w:w="709"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54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现代厨房运作</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w:t>
            </w:r>
            <w:r>
              <w:rPr>
                <w:rFonts w:ascii="宋体" w:hAnsi="宋体" w:cs="仿宋"/>
                <w:kern w:val="0"/>
                <w:szCs w:val="21"/>
              </w:rPr>
              <w:t>菜肴制作技术</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tcPr>
          <w:p>
            <w:pPr>
              <w:widowControl/>
              <w:snapToGrid w:val="0"/>
              <w:spacing w:line="0" w:lineRule="atLeast"/>
              <w:jc w:val="center"/>
              <w:rPr>
                <w:rFonts w:ascii="宋体" w:hAnsi="宋体" w:cs="仿宋"/>
                <w:kern w:val="0"/>
                <w:szCs w:val="21"/>
              </w:rPr>
            </w:pPr>
          </w:p>
        </w:tc>
        <w:tc>
          <w:tcPr>
            <w:tcW w:w="425" w:type="dxa"/>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冷菜制作与食品雕刻</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菜品设计与制作</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菜肴美化与装饰</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25" w:type="dxa"/>
            <w:vMerge w:val="continue"/>
            <w:vAlign w:val="center"/>
          </w:tcPr>
          <w:p>
            <w:pPr>
              <w:spacing w:line="0" w:lineRule="atLeast"/>
              <w:jc w:val="left"/>
              <w:rPr>
                <w:rFonts w:ascii="宋体" w:hAnsi="宋体" w:cs="宋体"/>
                <w:kern w:val="0"/>
                <w:szCs w:val="21"/>
              </w:rPr>
            </w:pPr>
          </w:p>
        </w:tc>
        <w:tc>
          <w:tcPr>
            <w:tcW w:w="712"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专业拓展课程</w:t>
            </w:r>
          </w:p>
        </w:tc>
        <w:tc>
          <w:tcPr>
            <w:tcW w:w="851"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名菜制作</w:t>
            </w:r>
            <w:r>
              <w:rPr>
                <w:rFonts w:ascii="宋体" w:hAnsi="宋体" w:cs="宋体"/>
                <w:kern w:val="0"/>
                <w:szCs w:val="21"/>
              </w:rPr>
              <w:t>方向</w:t>
            </w: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名菜制作与赏析</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712" w:type="dxa"/>
            <w:vMerge w:val="continue"/>
            <w:vAlign w:val="center"/>
          </w:tcPr>
          <w:p>
            <w:pPr>
              <w:widowControl/>
              <w:spacing w:line="0" w:lineRule="atLeast"/>
              <w:jc w:val="left"/>
              <w:rPr>
                <w:rFonts w:ascii="宋体" w:hAnsi="宋体" w:cs="宋体"/>
                <w:kern w:val="0"/>
                <w:szCs w:val="21"/>
              </w:rPr>
            </w:pPr>
          </w:p>
        </w:tc>
        <w:tc>
          <w:tcPr>
            <w:tcW w:w="851" w:type="dxa"/>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烹饪工艺美术</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712" w:type="dxa"/>
            <w:vMerge w:val="continue"/>
            <w:vAlign w:val="center"/>
          </w:tcPr>
          <w:p>
            <w:pPr>
              <w:widowControl/>
              <w:spacing w:line="0" w:lineRule="atLeast"/>
              <w:jc w:val="left"/>
              <w:rPr>
                <w:rFonts w:ascii="宋体" w:hAnsi="宋体" w:cs="宋体"/>
                <w:kern w:val="0"/>
                <w:szCs w:val="21"/>
              </w:rPr>
            </w:pPr>
          </w:p>
        </w:tc>
        <w:tc>
          <w:tcPr>
            <w:tcW w:w="851" w:type="dxa"/>
            <w:vMerge w:val="restart"/>
            <w:vAlign w:val="center"/>
          </w:tcPr>
          <w:p>
            <w:pPr>
              <w:widowControl/>
              <w:spacing w:line="0" w:lineRule="atLeast"/>
              <w:jc w:val="left"/>
              <w:rPr>
                <w:rFonts w:ascii="宋体" w:hAnsi="宋体" w:cs="宋体"/>
                <w:kern w:val="0"/>
                <w:szCs w:val="21"/>
              </w:rPr>
            </w:pPr>
            <w:r>
              <w:rPr>
                <w:rFonts w:ascii="宋体" w:hAnsi="宋体" w:cs="宋体"/>
                <w:kern w:val="0"/>
                <w:szCs w:val="21"/>
              </w:rPr>
              <w:t>团餐制作方向</w:t>
            </w: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中式快餐</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712" w:type="dxa"/>
            <w:vMerge w:val="continue"/>
            <w:vAlign w:val="center"/>
          </w:tcPr>
          <w:p>
            <w:pPr>
              <w:widowControl/>
              <w:spacing w:line="0" w:lineRule="atLeast"/>
              <w:jc w:val="left"/>
              <w:rPr>
                <w:rFonts w:ascii="宋体" w:hAnsi="宋体" w:cs="宋体"/>
                <w:kern w:val="0"/>
                <w:szCs w:val="21"/>
              </w:rPr>
            </w:pPr>
          </w:p>
        </w:tc>
        <w:tc>
          <w:tcPr>
            <w:tcW w:w="851" w:type="dxa"/>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营养配餐</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Align w:val="center"/>
          </w:tcPr>
          <w:p>
            <w:pPr>
              <w:widowControl/>
              <w:spacing w:line="0" w:lineRule="atLeast"/>
              <w:jc w:val="center"/>
              <w:rPr>
                <w:rFonts w:ascii="宋体" w:hAnsi="宋体" w:cs="宋体"/>
                <w:kern w:val="0"/>
                <w:szCs w:val="21"/>
              </w:rPr>
            </w:pPr>
            <w:r>
              <w:rPr>
                <w:rFonts w:hint="eastAsia" w:ascii="宋体" w:hAnsi="宋体" w:cs="仿宋"/>
                <w:bCs/>
                <w:szCs w:val="21"/>
              </w:rPr>
              <w:t>综合实训</w:t>
            </w:r>
          </w:p>
        </w:tc>
        <w:tc>
          <w:tcPr>
            <w:tcW w:w="1833" w:type="dxa"/>
            <w:vAlign w:val="center"/>
          </w:tcPr>
          <w:p>
            <w:pPr>
              <w:widowControl/>
              <w:snapToGrid w:val="0"/>
              <w:spacing w:line="0" w:lineRule="atLeast"/>
              <w:jc w:val="center"/>
              <w:rPr>
                <w:rFonts w:ascii="宋体" w:hAnsi="宋体" w:cs="仿宋"/>
                <w:kern w:val="0"/>
                <w:szCs w:val="21"/>
                <w:highlight w:val="yellow"/>
              </w:rPr>
            </w:pPr>
            <w:r>
              <w:rPr>
                <w:rFonts w:hint="eastAsia" w:asciiTheme="minorEastAsia" w:hAnsiTheme="minorEastAsia"/>
              </w:rPr>
              <w:t>中式菜肴制作技术</w:t>
            </w:r>
            <w:r>
              <w:rPr>
                <w:rFonts w:hint="eastAsia" w:ascii="宋体" w:hAnsi="宋体" w:cs="仿宋"/>
                <w:bCs/>
                <w:szCs w:val="21"/>
              </w:rPr>
              <w:t>-烹调技法实训</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3396" w:type="dxa"/>
            <w:gridSpan w:val="3"/>
            <w:vAlign w:val="center"/>
          </w:tcPr>
          <w:p>
            <w:pPr>
              <w:widowControl/>
              <w:spacing w:line="0" w:lineRule="atLeast"/>
              <w:jc w:val="center"/>
              <w:rPr>
                <w:rFonts w:ascii="宋体" w:hAnsi="宋体" w:cs="宋体"/>
                <w:kern w:val="0"/>
                <w:szCs w:val="21"/>
              </w:rPr>
            </w:pPr>
            <w:r>
              <w:rPr>
                <w:rFonts w:hint="eastAsia" w:ascii="宋体" w:hAnsi="宋体" w:cs="宋体"/>
                <w:kern w:val="0"/>
                <w:szCs w:val="21"/>
              </w:rPr>
              <w:t>岗位实习</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3396" w:type="dxa"/>
            <w:gridSpan w:val="3"/>
            <w:vAlign w:val="center"/>
          </w:tcPr>
          <w:p>
            <w:pPr>
              <w:widowControl/>
              <w:spacing w:line="0" w:lineRule="atLeast"/>
              <w:jc w:val="center"/>
              <w:rPr>
                <w:rFonts w:ascii="宋体" w:hAnsi="宋体" w:cs="宋体"/>
                <w:kern w:val="0"/>
                <w:szCs w:val="21"/>
              </w:rPr>
            </w:pPr>
            <w:r>
              <w:rPr>
                <w:rFonts w:hint="eastAsia" w:ascii="宋体" w:hAnsi="宋体" w:cs="仿宋"/>
                <w:kern w:val="0"/>
                <w:szCs w:val="21"/>
              </w:rPr>
              <w:t>小计</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578</w:t>
            </w:r>
          </w:p>
        </w:tc>
        <w:tc>
          <w:tcPr>
            <w:tcW w:w="709"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85</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21" w:type="dxa"/>
            <w:gridSpan w:val="4"/>
            <w:vAlign w:val="center"/>
          </w:tcPr>
          <w:p>
            <w:pPr>
              <w:widowControl/>
              <w:spacing w:line="0" w:lineRule="atLeast"/>
              <w:jc w:val="center"/>
              <w:rPr>
                <w:rFonts w:ascii="宋体" w:hAnsi="宋体" w:cs="宋体"/>
                <w:b/>
                <w:bCs/>
                <w:kern w:val="0"/>
                <w:szCs w:val="21"/>
              </w:rPr>
            </w:pPr>
            <w:r>
              <w:rPr>
                <w:rFonts w:hint="eastAsia" w:ascii="宋体" w:hAnsi="宋体" w:cs="宋体"/>
                <w:b/>
                <w:kern w:val="0"/>
                <w:szCs w:val="21"/>
              </w:rPr>
              <w:t>合</w:t>
            </w:r>
            <w:r>
              <w:rPr>
                <w:rFonts w:ascii="宋体" w:hAnsi="宋体" w:cs="宋体"/>
                <w:b/>
                <w:kern w:val="0"/>
                <w:szCs w:val="21"/>
              </w:rPr>
              <w:t>计</w:t>
            </w:r>
          </w:p>
        </w:tc>
        <w:tc>
          <w:tcPr>
            <w:tcW w:w="709" w:type="dxa"/>
            <w:vAlign w:val="center"/>
          </w:tcPr>
          <w:p>
            <w:pPr>
              <w:widowControl/>
              <w:spacing w:line="0" w:lineRule="atLeast"/>
              <w:jc w:val="center"/>
              <w:rPr>
                <w:rFonts w:ascii="宋体" w:hAnsi="宋体" w:cs="宋体"/>
                <w:b/>
                <w:bCs/>
                <w:szCs w:val="21"/>
              </w:rPr>
            </w:pPr>
            <w:r>
              <w:rPr>
                <w:rFonts w:hint="eastAsia" w:ascii="宋体" w:hAnsi="宋体" w:cs="宋体"/>
                <w:b/>
                <w:bCs/>
                <w:szCs w:val="21"/>
              </w:rPr>
              <w:t>26</w:t>
            </w:r>
            <w:r>
              <w:rPr>
                <w:rFonts w:ascii="宋体" w:hAnsi="宋体" w:cs="宋体"/>
                <w:b/>
                <w:bCs/>
                <w:szCs w:val="21"/>
              </w:rPr>
              <w:t>5</w:t>
            </w:r>
            <w:r>
              <w:rPr>
                <w:rFonts w:hint="eastAsia" w:ascii="宋体" w:hAnsi="宋体" w:cs="宋体"/>
                <w:b/>
                <w:bCs/>
                <w:szCs w:val="21"/>
              </w:rPr>
              <w:t>8</w:t>
            </w:r>
          </w:p>
        </w:tc>
        <w:tc>
          <w:tcPr>
            <w:tcW w:w="709" w:type="dxa"/>
            <w:vAlign w:val="center"/>
          </w:tcPr>
          <w:p>
            <w:pPr>
              <w:widowControl/>
              <w:spacing w:line="0" w:lineRule="atLeast"/>
              <w:jc w:val="center"/>
              <w:rPr>
                <w:rFonts w:ascii="宋体" w:hAnsi="宋体" w:cs="宋体"/>
                <w:b/>
                <w:bCs/>
                <w:szCs w:val="21"/>
              </w:rPr>
            </w:pPr>
            <w:r>
              <w:rPr>
                <w:rFonts w:hint="eastAsia" w:ascii="宋体" w:hAnsi="宋体" w:cs="宋体"/>
                <w:b/>
                <w:bCs/>
                <w:szCs w:val="21"/>
              </w:rPr>
              <w:t>14</w:t>
            </w:r>
            <w:r>
              <w:rPr>
                <w:rFonts w:ascii="宋体" w:hAnsi="宋体" w:cs="宋体"/>
                <w:b/>
                <w:bCs/>
                <w:szCs w:val="21"/>
              </w:rPr>
              <w:t>5</w:t>
            </w:r>
          </w:p>
        </w:tc>
        <w:tc>
          <w:tcPr>
            <w:tcW w:w="425" w:type="dxa"/>
            <w:vAlign w:val="center"/>
          </w:tcPr>
          <w:p>
            <w:pPr>
              <w:widowControl/>
              <w:spacing w:line="0" w:lineRule="atLeast"/>
              <w:jc w:val="center"/>
              <w:rPr>
                <w:rFonts w:ascii="宋体" w:hAnsi="宋体" w:cs="宋体"/>
                <w:b/>
                <w:bCs/>
                <w:szCs w:val="21"/>
              </w:rPr>
            </w:pPr>
          </w:p>
        </w:tc>
        <w:tc>
          <w:tcPr>
            <w:tcW w:w="425" w:type="dxa"/>
            <w:vAlign w:val="center"/>
          </w:tcPr>
          <w:p>
            <w:pPr>
              <w:widowControl/>
              <w:spacing w:line="0" w:lineRule="atLeast"/>
              <w:jc w:val="center"/>
              <w:rPr>
                <w:rFonts w:ascii="宋体" w:hAnsi="宋体" w:cs="宋体"/>
                <w:kern w:val="0"/>
                <w:szCs w:val="21"/>
              </w:rPr>
            </w:pPr>
          </w:p>
        </w:tc>
        <w:tc>
          <w:tcPr>
            <w:tcW w:w="709" w:type="dxa"/>
            <w:vAlign w:val="center"/>
          </w:tcPr>
          <w:p>
            <w:pPr>
              <w:widowControl/>
              <w:spacing w:line="0" w:lineRule="atLeast"/>
              <w:jc w:val="center"/>
              <w:rPr>
                <w:rFonts w:ascii="宋体" w:hAnsi="宋体" w:cs="宋体"/>
                <w:kern w:val="0"/>
                <w:szCs w:val="21"/>
              </w:rPr>
            </w:pPr>
          </w:p>
        </w:tc>
        <w:tc>
          <w:tcPr>
            <w:tcW w:w="425" w:type="dxa"/>
            <w:vAlign w:val="center"/>
          </w:tcPr>
          <w:p>
            <w:pPr>
              <w:widowControl/>
              <w:spacing w:line="0" w:lineRule="atLeast"/>
              <w:jc w:val="center"/>
              <w:rPr>
                <w:rFonts w:ascii="宋体" w:hAnsi="宋体" w:cs="宋体"/>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和技师以上职业技能等级证书，拥有餐饮行业的专业视野和实践经验，具有烹饪专业前沿知识和先进教育理念，教学水平高、教学管理强，在本区域或本专业领域具有一定的影响力。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较好地把握餐饮行业、烹饪专业发展态势，了解餐饮行业企业对本专业人才的实际需求，潜心课程教学改革，带领教学团队制订高水平的“实施性人才培养方案”，具有组织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工作、校企合作、实训基地建设等</w:t>
      </w:r>
      <w:r>
        <w:rPr>
          <w:rFonts w:ascii="宋体" w:hAnsi="宋体" w:cs="仿宋"/>
          <w:sz w:val="24"/>
        </w:rPr>
        <w:t>能力，</w:t>
      </w:r>
      <w:r>
        <w:rPr>
          <w:rFonts w:hint="eastAsia" w:ascii="宋体" w:hAnsi="宋体" w:cs="仿宋"/>
          <w:sz w:val="24"/>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烹饪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，如中式烹调师、营养配餐员等与本专业有关的中、高级职业技能等级证书或职业资格证书。兼职教师须经过教学能力专项培训，并取得合格证书。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相关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中餐烹饪专业建设的相关标准要求和具体规定，配备符合中式菜肴制作、冷菜制作、食品雕刻以及其他教学实际要求的安全应急装置和通道；建有智能化教学支持环境，配备计算机、投影仪、视频展示台、投影屏幕、音响设备等多媒体教学器材，满足信息化教学的必备条件；具有体现餐饮行业特征、专业特点、职业精神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656"/>
        <w:gridCol w:w="127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599"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672"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烹饪演示实训室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1600mm×600mm×800mm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不锈钢电磁灶具（下层带烤箱）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widowControl/>
              <w:spacing w:line="0" w:lineRule="atLeast"/>
              <w:jc w:val="left"/>
              <w:rPr>
                <w:rFonts w:ascii="宋体" w:hAnsi="宋体" w:cs="宋体"/>
                <w:szCs w:val="21"/>
              </w:rPr>
            </w:pPr>
            <w:r>
              <w:rPr>
                <w:rFonts w:hint="eastAsia" w:ascii="宋体" w:hAnsi="宋体" w:cs="宋体"/>
                <w:szCs w:val="21"/>
              </w:rPr>
              <w:t>700mm×700mm×850mm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不锈钢工作台连单星盆</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刀具存放柜</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砧板</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spacing w:line="0" w:lineRule="atLeast"/>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中餐热菜制作实训室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双耳炒锅</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pPr>
              <w:widowControl/>
              <w:spacing w:line="0" w:lineRule="atLeast"/>
              <w:jc w:val="left"/>
              <w:rPr>
                <w:rFonts w:ascii="宋体" w:hAnsi="宋体" w:cs="宋体"/>
                <w:szCs w:val="21"/>
              </w:rPr>
            </w:pPr>
            <w:r>
              <w:rPr>
                <w:rFonts w:hint="eastAsia" w:ascii="宋体" w:hAnsi="宋体" w:cs="宋体"/>
                <w:szCs w:val="21"/>
              </w:rPr>
              <w:t>700mm×775mm×850mm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不锈钢台式双缸双筛电炸炉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6</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600mm×600mm×430mm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双头电磁灶（下层带烤箱）</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中式面点制作实训室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木质面点操作台</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双头燃气灶台</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压面机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四门冰箱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仿宋"/>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西式面点制作实训室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工作台（双层）</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落地式燃气单缸油炸炉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台式搅拌机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电子秤</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200cc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电开水器</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1800mm×900mm×800mm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四门28盘冷柜</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SD-C4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kern w:val="0"/>
                <w:szCs w:val="21"/>
              </w:rPr>
              <w:t>冷菜及食品艺术实训室</w:t>
            </w: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不锈钢工作台连下一层</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napToGrid w:val="0"/>
              <w:spacing w:line="0" w:lineRule="atLeast"/>
              <w:jc w:val="left"/>
              <w:rPr>
                <w:rFonts w:ascii="宋体" w:hAnsi="宋体" w:cs="仿宋"/>
                <w:bCs/>
                <w:kern w:val="0"/>
                <w:szCs w:val="21"/>
              </w:rPr>
            </w:pPr>
            <w:r>
              <w:rPr>
                <w:rFonts w:hint="eastAsia" w:ascii="宋体" w:hAnsi="宋体" w:cs="仿宋"/>
                <w:bCs/>
                <w:szCs w:val="21"/>
              </w:rPr>
              <w:t>不锈钢双星盆台</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672" w:type="pct"/>
            <w:vAlign w:val="center"/>
          </w:tcPr>
          <w:p>
            <w:pPr>
              <w:rPr>
                <w:rFonts w:ascii="宋体" w:hAnsi="宋体" w:cs="仿宋"/>
                <w:szCs w:val="21"/>
              </w:rPr>
            </w:pPr>
            <w:r>
              <w:rPr>
                <w:rFonts w:hint="eastAsia" w:ascii="宋体" w:hAnsi="宋体" w:cs="仿宋"/>
                <w:bCs/>
                <w:szCs w:val="21"/>
              </w:rPr>
              <w:t>1800mm×800mm×800/150mm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立式冰箱</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spacing w:line="280" w:lineRule="exac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napToGrid w:val="0"/>
              <w:spacing w:line="0" w:lineRule="atLeast"/>
              <w:jc w:val="left"/>
              <w:rPr>
                <w:rFonts w:ascii="宋体" w:hAnsi="宋体" w:cs="仿宋"/>
                <w:bCs/>
                <w:kern w:val="0"/>
                <w:szCs w:val="21"/>
              </w:rPr>
            </w:pPr>
            <w:r>
              <w:rPr>
                <w:rFonts w:hint="eastAsia" w:ascii="宋体" w:hAnsi="宋体" w:cs="仿宋"/>
                <w:bCs/>
                <w:szCs w:val="21"/>
              </w:rPr>
              <w:t>电化教育设备</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spacing w:line="280" w:lineRule="exac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双头燃气灶</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kern w:val="0"/>
                <w:szCs w:val="21"/>
              </w:rPr>
              <w:t>不锈钢烟罩</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adjustRightInd w:val="0"/>
              <w:snapToGrid w:val="0"/>
              <w:spacing w:line="0" w:lineRule="atLeast"/>
              <w:rPr>
                <w:rFonts w:ascii="宋体" w:hAnsi="宋体" w:cs="仿宋"/>
                <w:bCs/>
                <w:kern w:val="0"/>
                <w:szCs w:val="21"/>
              </w:rPr>
            </w:pPr>
            <w:r>
              <w:rPr>
                <w:rFonts w:hint="eastAsia" w:ascii="宋体" w:hAnsi="宋体" w:cs="仿宋"/>
                <w:szCs w:val="21"/>
              </w:rPr>
              <w:t>/</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餐饮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能满足至少35人同时进行专业认识实践或烹饪基础技术、冷菜制作与食品雕刻、中式菜肴制作等技能实训活动。</w:t>
      </w:r>
    </w:p>
    <w:p>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烹饪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sz w:val="24"/>
        </w:rPr>
      </w:pPr>
      <w:r>
        <w:rPr>
          <w:rFonts w:hint="eastAsia" w:ascii="宋体" w:hAnsi="宋体" w:cs="仿宋"/>
          <w:sz w:val="24"/>
        </w:rPr>
        <w:t>配备餐饮行业政策法规、职业标准、技术手册、实务案例及专业期刊等图书文献，如《餐饮服务许可管理办法》《餐饮服务食品安全监督管理办法》《餐饮服务食品安全操作规范》等；有规范的烹饪专业教学计划、课程标准、教学标准、实践教学任务书等完备的教学文件，如教育部《职业教育专业目录》</w:t>
      </w:r>
      <w:r>
        <w:rPr>
          <w:rFonts w:ascii="宋体" w:hAnsi="宋体" w:cs="仿宋"/>
          <w:sz w:val="24"/>
        </w:rPr>
        <w:t>《</w:t>
      </w:r>
      <w:r>
        <w:rPr>
          <w:rFonts w:hint="eastAsia" w:ascii="宋体" w:hAnsi="宋体" w:cs="仿宋"/>
          <w:sz w:val="24"/>
        </w:rPr>
        <w:t>江苏省中等职业教育中餐烹饪专业技能教学标准（试行）</w:t>
      </w:r>
      <w:r>
        <w:rPr>
          <w:rFonts w:ascii="宋体" w:hAnsi="宋体" w:cs="仿宋"/>
          <w:sz w:val="24"/>
        </w:rPr>
        <w:t>》</w:t>
      </w:r>
      <w:r>
        <w:rPr>
          <w:rFonts w:hint="eastAsia" w:ascii="宋体" w:hAnsi="宋体" w:cs="仿宋"/>
          <w:sz w:val="24"/>
        </w:rPr>
        <w:t>等。</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sz w:val="24"/>
        </w:rPr>
      </w:pPr>
      <w:r>
        <w:rPr>
          <w:rFonts w:hint="eastAsia" w:ascii="宋体" w:hAnsi="宋体" w:cs="仿宋"/>
          <w:sz w:val="24"/>
        </w:rPr>
        <w:t>充分利用智慧职教平台有关餐饮类专业国家教学资源库中相关数字化资源。学校可以根据自身条件建设，在烹饪专业实训教学场所建设1个及以上的虚拟仿真实训室，建有与实训内容相配套的信息化教学资源，能够组织开展信息化实训教学活动。建设、配备与烹饪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以下任意选修公共基础课程仅供参考：礼仪文化、烹饪化学、沟通技巧、消费心理学、社会责任、职业素养提升等。</w:t>
      </w:r>
    </w:p>
    <w:p>
      <w:pPr>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pPr>
        <w:spacing w:line="400" w:lineRule="exact"/>
        <w:ind w:firstLine="480" w:firstLineChars="200"/>
        <w:rPr>
          <w:rFonts w:ascii="宋体" w:hAnsi="宋体" w:cs="仿宋"/>
          <w:sz w:val="24"/>
        </w:rPr>
      </w:pPr>
      <w:r>
        <w:rPr>
          <w:rFonts w:hint="eastAsia" w:ascii="宋体" w:hAnsi="宋体" w:cs="仿宋"/>
          <w:sz w:val="24"/>
        </w:rPr>
        <w:t>以下增设的专业拓展课程仅供参考：名菜制作与赏析、烹饪工艺美术、</w:t>
      </w:r>
      <w:r>
        <w:rPr>
          <w:rFonts w:hint="eastAsia" w:cs="宋体"/>
          <w:sz w:val="24"/>
          <w:szCs w:val="24"/>
        </w:rPr>
        <w:t>中式快餐、营养配餐</w:t>
      </w:r>
      <w:r>
        <w:rPr>
          <w:rFonts w:hint="eastAsia" w:ascii="宋体" w:hAnsi="宋体" w:cs="仿宋"/>
          <w:sz w:val="24"/>
        </w:rPr>
        <w:t>等。</w:t>
      </w:r>
    </w:p>
    <w:p>
      <w:pPr>
        <w:spacing w:line="400" w:lineRule="exact"/>
        <w:ind w:firstLine="480" w:firstLineChars="200"/>
        <w:rPr>
          <w:rFonts w:ascii="宋体" w:hAnsi="宋体" w:cs="仿宋"/>
          <w:sz w:val="24"/>
        </w:rPr>
      </w:pPr>
      <w:r>
        <w:rPr>
          <w:rFonts w:hint="eastAsia" w:ascii="宋体" w:hAnsi="宋体" w:cs="仿宋"/>
          <w:sz w:val="24"/>
        </w:rPr>
        <w:t>5.制订课程实施性教学要求</w:t>
      </w:r>
    </w:p>
    <w:p>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餐饮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，如：中式烹调师（中级）、营养配餐员（中级）等。</w:t>
      </w:r>
    </w:p>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pPr>
        <w:spacing w:line="400" w:lineRule="exact"/>
        <w:ind w:firstLine="480" w:firstLineChars="200"/>
        <w:rPr>
          <w:rFonts w:ascii="宋体" w:hAnsi="宋体" w:cs="仿宋"/>
          <w:sz w:val="24"/>
        </w:rPr>
      </w:pPr>
      <w:r>
        <w:rPr>
          <w:rFonts w:hint="eastAsia" w:ascii="宋体" w:hAnsi="宋体" w:cs="仿宋"/>
          <w:sz w:val="24"/>
        </w:rPr>
        <w:t>牵头单位成员：常州旅游商贸高等职业技术学校，王东。</w:t>
      </w:r>
      <w:r>
        <w:rPr>
          <w:rFonts w:ascii="宋体" w:hAnsi="宋体" w:cs="仿宋"/>
          <w:sz w:val="24"/>
        </w:rPr>
        <w:t xml:space="preserve"> </w:t>
      </w:r>
    </w:p>
    <w:p>
      <w:pPr>
        <w:spacing w:line="400" w:lineRule="exact"/>
        <w:ind w:firstLine="480" w:firstLineChars="200"/>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仿宋"/>
          <w:sz w:val="24"/>
        </w:rPr>
        <w:t>参与单位成员：扬州大</w:t>
      </w:r>
      <w:r>
        <w:rPr>
          <w:rFonts w:ascii="宋体" w:hAnsi="宋体" w:cs="仿宋"/>
          <w:sz w:val="24"/>
        </w:rPr>
        <w:t>学</w:t>
      </w:r>
      <w:r>
        <w:rPr>
          <w:rFonts w:hint="eastAsia" w:ascii="宋体" w:hAnsi="宋体" w:cs="仿宋"/>
          <w:sz w:val="24"/>
        </w:rPr>
        <w:t>，唐建华；镇江高等职业技术学校，庄惠；</w:t>
      </w:r>
      <w:r>
        <w:rPr>
          <w:rFonts w:ascii="宋体" w:hAnsi="宋体" w:cs="仿宋"/>
          <w:sz w:val="24"/>
        </w:rPr>
        <w:t>无锡旅游商贸高等职业技术学校</w:t>
      </w:r>
      <w:r>
        <w:rPr>
          <w:rFonts w:hint="eastAsia" w:ascii="宋体" w:hAnsi="宋体" w:cs="仿宋"/>
          <w:sz w:val="24"/>
        </w:rPr>
        <w:t>，</w:t>
      </w:r>
      <w:r>
        <w:rPr>
          <w:rFonts w:ascii="宋体" w:hAnsi="宋体" w:cs="仿宋"/>
          <w:sz w:val="24"/>
        </w:rPr>
        <w:t>吴</w:t>
      </w:r>
      <w:r>
        <w:rPr>
          <w:rFonts w:hint="eastAsia" w:ascii="宋体" w:hAnsi="宋体" w:cs="仿宋"/>
          <w:sz w:val="24"/>
        </w:rPr>
        <w:t>晶；</w:t>
      </w:r>
      <w:r>
        <w:rPr>
          <w:rFonts w:ascii="宋体" w:hAnsi="宋体" w:cs="仿宋"/>
          <w:sz w:val="24"/>
        </w:rPr>
        <w:t>江苏省相城中等专业学校</w:t>
      </w:r>
      <w:r>
        <w:rPr>
          <w:rFonts w:hint="eastAsia" w:ascii="宋体" w:hAnsi="宋体" w:cs="仿宋"/>
          <w:sz w:val="24"/>
        </w:rPr>
        <w:t>，胡凯杰；江苏省昆山第一中等专业学校，杜官朗；镇江市锦尚花餐饮有限公司，潘小峰。</w:t>
      </w:r>
    </w:p>
    <w:p>
      <w:pPr>
        <w:spacing w:line="400" w:lineRule="exact"/>
        <w:rPr>
          <w:rFonts w:ascii="宋体" w:hAnsi="宋体" w:cs="仿宋"/>
          <w:sz w:val="24"/>
        </w:rPr>
      </w:pPr>
      <w:r>
        <w:rPr>
          <w:rFonts w:hint="eastAsia" w:ascii="宋体" w:hAnsi="宋体" w:cs="仿宋"/>
          <w:sz w:val="24"/>
        </w:rPr>
        <w:t>附件1</w:t>
      </w:r>
    </w:p>
    <w:p>
      <w:pPr>
        <w:spacing w:line="400" w:lineRule="exact"/>
        <w:jc w:val="center"/>
        <w:rPr>
          <w:rFonts w:ascii="宋体" w:hAnsi="宋体" w:cs="仿宋"/>
          <w:b/>
          <w:sz w:val="24"/>
          <w:szCs w:val="24"/>
        </w:rPr>
      </w:pPr>
      <w:r>
        <w:rPr>
          <w:rFonts w:hint="eastAsia" w:ascii="宋体" w:hAnsi="宋体" w:cs="仿宋"/>
          <w:b/>
          <w:sz w:val="24"/>
          <w:szCs w:val="24"/>
        </w:rPr>
        <w:t>江苏省中等职业学校中餐烹饪专业“工作任务与职业能力”分析表</w:t>
      </w:r>
    </w:p>
    <w:tbl>
      <w:tblPr>
        <w:tblStyle w:val="17"/>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91"/>
        <w:gridCol w:w="1417"/>
        <w:gridCol w:w="2835"/>
        <w:gridCol w:w="52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0" w:type="dxa"/>
            <w:vAlign w:val="center"/>
          </w:tcPr>
          <w:p>
            <w:pPr>
              <w:widowControl/>
              <w:spacing w:line="0" w:lineRule="atLeast"/>
              <w:jc w:val="center"/>
              <w:rPr>
                <w:rFonts w:ascii="宋体" w:hAnsi="宋体"/>
                <w:b/>
                <w:kern w:val="0"/>
                <w:szCs w:val="21"/>
              </w:rPr>
            </w:pPr>
            <w:r>
              <w:rPr>
                <w:rFonts w:ascii="宋体" w:hAnsi="宋体"/>
                <w:b/>
                <w:kern w:val="0"/>
                <w:szCs w:val="21"/>
              </w:rPr>
              <w:t>职业岗位</w:t>
            </w:r>
          </w:p>
        </w:tc>
        <w:tc>
          <w:tcPr>
            <w:tcW w:w="2308" w:type="dxa"/>
            <w:gridSpan w:val="2"/>
            <w:vAlign w:val="center"/>
          </w:tcPr>
          <w:p>
            <w:pPr>
              <w:widowControl/>
              <w:spacing w:line="0" w:lineRule="atLeast"/>
              <w:jc w:val="center"/>
              <w:rPr>
                <w:rFonts w:ascii="宋体" w:hAnsi="宋体"/>
                <w:b/>
                <w:kern w:val="0"/>
                <w:szCs w:val="21"/>
              </w:rPr>
            </w:pPr>
            <w:r>
              <w:rPr>
                <w:rFonts w:ascii="宋体" w:hAnsi="宋体"/>
                <w:b/>
                <w:kern w:val="0"/>
                <w:szCs w:val="21"/>
              </w:rPr>
              <w:t>工作任务</w:t>
            </w:r>
          </w:p>
        </w:tc>
        <w:tc>
          <w:tcPr>
            <w:tcW w:w="2835" w:type="dxa"/>
            <w:vAlign w:val="center"/>
          </w:tcPr>
          <w:p>
            <w:pPr>
              <w:widowControl/>
              <w:spacing w:line="0" w:lineRule="atLeast"/>
              <w:jc w:val="center"/>
              <w:rPr>
                <w:rFonts w:ascii="宋体" w:hAnsi="宋体"/>
                <w:b/>
                <w:kern w:val="0"/>
                <w:szCs w:val="21"/>
              </w:rPr>
            </w:pPr>
            <w:r>
              <w:rPr>
                <w:rFonts w:ascii="宋体" w:hAnsi="宋体"/>
                <w:b/>
                <w:kern w:val="0"/>
                <w:szCs w:val="21"/>
              </w:rPr>
              <w:t>职业技能</w:t>
            </w:r>
          </w:p>
        </w:tc>
        <w:tc>
          <w:tcPr>
            <w:tcW w:w="5245" w:type="dxa"/>
            <w:vAlign w:val="center"/>
          </w:tcPr>
          <w:p>
            <w:pPr>
              <w:widowControl/>
              <w:spacing w:line="0" w:lineRule="atLeast"/>
              <w:jc w:val="center"/>
              <w:rPr>
                <w:rFonts w:ascii="宋体" w:hAnsi="宋体"/>
                <w:b/>
                <w:kern w:val="0"/>
                <w:szCs w:val="21"/>
              </w:rPr>
            </w:pPr>
            <w:r>
              <w:rPr>
                <w:rFonts w:ascii="宋体" w:hAnsi="宋体"/>
                <w:b/>
                <w:kern w:val="0"/>
                <w:szCs w:val="21"/>
              </w:rPr>
              <w:t>能力整合排序</w:t>
            </w:r>
          </w:p>
        </w:tc>
        <w:tc>
          <w:tcPr>
            <w:tcW w:w="2551" w:type="dxa"/>
            <w:vAlign w:val="center"/>
          </w:tcPr>
          <w:p>
            <w:pPr>
              <w:widowControl/>
              <w:spacing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pPr>
              <w:spacing w:line="0" w:lineRule="atLeast"/>
              <w:jc w:val="center"/>
              <w:rPr>
                <w:rFonts w:ascii="宋体" w:hAnsi="宋体" w:cs="仿宋"/>
                <w:szCs w:val="21"/>
              </w:rPr>
            </w:pPr>
            <w:r>
              <w:rPr>
                <w:rFonts w:hint="eastAsia" w:ascii="宋体" w:hAnsi="宋体" w:cs="仿宋"/>
                <w:szCs w:val="21"/>
              </w:rPr>
              <w:t>中式烹调师</w:t>
            </w: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1.烹饪原料初步加工与保藏</w:t>
            </w:r>
          </w:p>
        </w:tc>
        <w:tc>
          <w:tcPr>
            <w:tcW w:w="1417" w:type="dxa"/>
            <w:vAlign w:val="center"/>
          </w:tcPr>
          <w:p>
            <w:pPr>
              <w:spacing w:line="0" w:lineRule="atLeast"/>
              <w:rPr>
                <w:rFonts w:ascii="宋体" w:hAnsi="宋体" w:cs="仿宋"/>
                <w:szCs w:val="21"/>
              </w:rPr>
            </w:pPr>
            <w:r>
              <w:rPr>
                <w:rFonts w:hint="eastAsia" w:ascii="宋体" w:hAnsi="宋体" w:cs="仿宋"/>
                <w:szCs w:val="21"/>
              </w:rPr>
              <w:t>（1）烹饪原料选择</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能对烹饪原料进行正确的鉴别、选择和成本核算</w:t>
            </w:r>
          </w:p>
        </w:tc>
        <w:tc>
          <w:tcPr>
            <w:tcW w:w="5245" w:type="dxa"/>
            <w:vMerge w:val="restart"/>
          </w:tcPr>
          <w:p>
            <w:pPr>
              <w:spacing w:line="0" w:lineRule="atLeast"/>
              <w:rPr>
                <w:rFonts w:ascii="宋体" w:hAnsi="宋体" w:cs="仿宋"/>
                <w:szCs w:val="21"/>
              </w:rPr>
            </w:pPr>
            <w:r>
              <w:rPr>
                <w:rFonts w:hint="eastAsia" w:ascii="宋体" w:hAnsi="宋体" w:cs="仿宋"/>
                <w:szCs w:val="21"/>
              </w:rPr>
              <w:t>1.行业通用能力</w:t>
            </w:r>
          </w:p>
          <w:p>
            <w:pPr>
              <w:spacing w:line="0" w:lineRule="atLeast"/>
              <w:rPr>
                <w:rFonts w:ascii="宋体" w:hAnsi="宋体" w:cs="仿宋"/>
                <w:szCs w:val="21"/>
              </w:rPr>
            </w:pPr>
            <w:r>
              <w:rPr>
                <w:rFonts w:hint="eastAsia" w:ascii="宋体" w:hAnsi="宋体" w:cs="仿宋"/>
                <w:szCs w:val="21"/>
              </w:rPr>
              <w:t>（1）了解餐饮行业相关政策和法规，知晓中西结合、产业融合等现代餐饮业新业态、新技术、新设备等。</w:t>
            </w:r>
          </w:p>
          <w:p>
            <w:pPr>
              <w:spacing w:line="0" w:lineRule="atLeast"/>
              <w:rPr>
                <w:rFonts w:ascii="宋体" w:hAnsi="宋体" w:cs="仿宋"/>
                <w:szCs w:val="21"/>
              </w:rPr>
            </w:pPr>
            <w:r>
              <w:rPr>
                <w:rFonts w:hint="eastAsia" w:ascii="宋体" w:hAnsi="宋体" w:cs="仿宋"/>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spacing w:line="0" w:lineRule="atLeast"/>
              <w:rPr>
                <w:rFonts w:ascii="宋体" w:hAnsi="宋体" w:cs="仿宋"/>
                <w:szCs w:val="21"/>
              </w:rPr>
            </w:pPr>
            <w:r>
              <w:rPr>
                <w:rFonts w:hint="eastAsia" w:ascii="宋体" w:hAnsi="宋体" w:cs="仿宋"/>
                <w:szCs w:val="21"/>
              </w:rPr>
              <w:t>（3）掌握烹饪刀工、原料初加工、勺工、预制加工、组配等基础操作的方法与要领，能运用相关技能制作基础拼盘与菜点。</w:t>
            </w:r>
          </w:p>
          <w:p>
            <w:pPr>
              <w:spacing w:line="0" w:lineRule="atLeast"/>
              <w:rPr>
                <w:rFonts w:ascii="宋体" w:hAnsi="宋体" w:cs="仿宋"/>
                <w:szCs w:val="21"/>
              </w:rPr>
            </w:pPr>
            <w:r>
              <w:rPr>
                <w:rFonts w:hint="eastAsia" w:ascii="宋体" w:hAnsi="宋体" w:cs="仿宋"/>
                <w:szCs w:val="21"/>
              </w:rPr>
              <w:t>（4）了解中西饮食文化知识以及智能化餐饮发展趋势，能运用厨房质量管理、成本控制与核算、营销策略等知识进行现代厨房运作。</w:t>
            </w:r>
          </w:p>
          <w:p>
            <w:pPr>
              <w:spacing w:line="0" w:lineRule="atLeast"/>
              <w:rPr>
                <w:rFonts w:ascii="宋体" w:hAnsi="宋体" w:cs="仿宋"/>
                <w:szCs w:val="21"/>
              </w:rPr>
            </w:pPr>
            <w:r>
              <w:rPr>
                <w:rFonts w:hint="eastAsia" w:ascii="宋体" w:hAnsi="宋体" w:cs="仿宋"/>
                <w:szCs w:val="21"/>
              </w:rPr>
              <w:t>（5）爱岗敬业，吃苦耐劳，能适应烹饪岗位的工作环境，养成规范操作和节约资源的习惯，具有强烈的烹饪操作安全与环境保护意识。</w:t>
            </w:r>
          </w:p>
          <w:p>
            <w:pPr>
              <w:spacing w:line="0" w:lineRule="atLeast"/>
              <w:rPr>
                <w:rFonts w:ascii="宋体" w:hAnsi="宋体" w:cs="仿宋"/>
                <w:szCs w:val="21"/>
              </w:rPr>
            </w:pPr>
            <w:r>
              <w:rPr>
                <w:rFonts w:hint="eastAsia" w:ascii="宋体" w:hAnsi="宋体" w:cs="仿宋"/>
                <w:szCs w:val="21"/>
              </w:rPr>
              <w:t>2.专业核心能力</w:t>
            </w:r>
          </w:p>
          <w:p>
            <w:pPr>
              <w:spacing w:line="0" w:lineRule="atLeast"/>
              <w:rPr>
                <w:rFonts w:ascii="宋体" w:hAnsi="宋体" w:cs="仿宋"/>
                <w:szCs w:val="21"/>
              </w:rPr>
            </w:pPr>
            <w:r>
              <w:rPr>
                <w:rFonts w:hint="eastAsia" w:ascii="宋体" w:hAnsi="宋体" w:cs="仿宋"/>
                <w:szCs w:val="21"/>
              </w:rPr>
              <w:t>（1）了解水烹法、油烹法、气烹法以及焗、拔丝、挂霜等烹调方法的特点、分类与要求，掌握水烹法、油烹法、气烹法以及焗、拔丝、挂霜等烹调方法基础菜例的用料、制法、成菜特点和操作关键，具有独立制作基础菜肴的能力。</w:t>
            </w:r>
          </w:p>
          <w:p>
            <w:pPr>
              <w:spacing w:line="0" w:lineRule="atLeast"/>
              <w:rPr>
                <w:rFonts w:ascii="宋体" w:hAnsi="宋体" w:cs="仿宋"/>
                <w:szCs w:val="21"/>
              </w:rPr>
            </w:pPr>
            <w:r>
              <w:rPr>
                <w:rFonts w:hint="eastAsia" w:ascii="宋体" w:hAnsi="宋体" w:cs="仿宋"/>
                <w:szCs w:val="21"/>
              </w:rPr>
              <w:t>（2）了解冷菜制作与食品雕刻的形成、发展与作用，熟悉冷菜制作、果盘制作、食品雕刻的基本流程以及冷菜、食品雕刻在宴席中的运用，掌握常见冷菜、果盘和食品雕刻制作的方法，具有制作常见的冷菜、果盘和简单的食品雕刻能力。</w:t>
            </w:r>
          </w:p>
          <w:p>
            <w:pPr>
              <w:spacing w:line="0" w:lineRule="atLeast"/>
              <w:rPr>
                <w:rFonts w:ascii="宋体" w:hAnsi="宋体" w:cs="仿宋"/>
                <w:szCs w:val="21"/>
              </w:rPr>
            </w:pPr>
            <w:r>
              <w:rPr>
                <w:rFonts w:hint="eastAsia" w:ascii="宋体" w:hAnsi="宋体" w:cs="仿宋"/>
                <w:szCs w:val="21"/>
              </w:rPr>
              <w:t>（3）了解菜品设计的概念、分类和作用，掌握菜品设计的方法、原则和评价标准；能应用现代营养学、食品安全与卫生等知识，根据菜品设计的外观、形状、色彩、质地、味型、调味、烹调方法等标准，进行菜品设计并熟练规范地完成菜品制作。</w:t>
            </w:r>
          </w:p>
          <w:p>
            <w:pPr>
              <w:spacing w:line="0" w:lineRule="atLeast"/>
              <w:rPr>
                <w:rFonts w:ascii="宋体" w:hAnsi="宋体" w:cs="仿宋"/>
                <w:szCs w:val="21"/>
              </w:rPr>
            </w:pPr>
            <w:r>
              <w:rPr>
                <w:rFonts w:hint="eastAsia" w:ascii="宋体" w:hAnsi="宋体" w:cs="仿宋"/>
                <w:szCs w:val="21"/>
              </w:rPr>
              <w:t>（4）了解菜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pPr>
              <w:spacing w:line="0" w:lineRule="atLeast"/>
              <w:rPr>
                <w:rFonts w:ascii="宋体" w:hAnsi="宋体" w:cs="仿宋"/>
                <w:szCs w:val="21"/>
              </w:rPr>
            </w:pPr>
            <w:r>
              <w:rPr>
                <w:rFonts w:hint="eastAsia" w:ascii="宋体" w:hAnsi="宋体" w:cs="仿宋"/>
                <w:szCs w:val="21"/>
              </w:rPr>
              <w:t>3.职业特定能力</w:t>
            </w:r>
          </w:p>
          <w:p>
            <w:pPr>
              <w:spacing w:line="0" w:lineRule="atLeast"/>
              <w:rPr>
                <w:rFonts w:ascii="宋体" w:hAnsi="宋体" w:cs="仿宋"/>
                <w:szCs w:val="21"/>
              </w:rPr>
            </w:pPr>
            <w:r>
              <w:rPr>
                <w:rFonts w:hint="eastAsia" w:ascii="宋体" w:hAnsi="宋体" w:cs="仿宋"/>
                <w:szCs w:val="21"/>
              </w:rPr>
              <w:t>（1）名菜制作：熟悉四大菜系名菜</w:t>
            </w:r>
            <w:r>
              <w:rPr>
                <w:rFonts w:ascii="宋体" w:hAnsi="宋体" w:cs="仿宋"/>
                <w:szCs w:val="21"/>
              </w:rPr>
              <w:t>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四大菜系代表性</w:t>
            </w:r>
            <w:r>
              <w:rPr>
                <w:rFonts w:ascii="宋体" w:hAnsi="宋体" w:cs="仿宋"/>
                <w:szCs w:val="21"/>
              </w:rPr>
              <w:t>名菜制作工艺</w:t>
            </w:r>
            <w:r>
              <w:rPr>
                <w:rFonts w:hint="eastAsia" w:ascii="宋体" w:hAnsi="宋体" w:cs="仿宋"/>
                <w:szCs w:val="21"/>
              </w:rPr>
              <w:t>，能熟练制作代表性名菜；掌握菜点制作造型与拼摆的方法和类型，能熟练制作简单造型的菜点。</w:t>
            </w:r>
          </w:p>
          <w:p>
            <w:pPr>
              <w:spacing w:line="0" w:lineRule="atLeast"/>
              <w:rPr>
                <w:rFonts w:ascii="宋体" w:hAnsi="宋体" w:cs="仿宋"/>
                <w:szCs w:val="21"/>
              </w:rPr>
            </w:pPr>
            <w:r>
              <w:rPr>
                <w:rFonts w:hint="eastAsia" w:ascii="宋体" w:hAnsi="宋体" w:cs="仿宋"/>
                <w:szCs w:val="21"/>
              </w:rPr>
              <w:t>（2）团餐制作：熟悉</w:t>
            </w:r>
            <w:r>
              <w:rPr>
                <w:rFonts w:ascii="宋体" w:hAnsi="宋体" w:cs="仿宋"/>
                <w:szCs w:val="21"/>
              </w:rPr>
              <w:t>中式快餐菜品的用料与烹调方法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代表性</w:t>
            </w:r>
            <w:r>
              <w:rPr>
                <w:rFonts w:ascii="宋体" w:hAnsi="宋体" w:cs="仿宋"/>
                <w:szCs w:val="21"/>
              </w:rPr>
              <w:t>中式快餐菜品制作工艺</w:t>
            </w:r>
            <w:r>
              <w:rPr>
                <w:rFonts w:hint="eastAsia" w:ascii="宋体" w:hAnsi="宋体" w:cs="仿宋"/>
                <w:szCs w:val="21"/>
              </w:rPr>
              <w:t>，能熟练制作</w:t>
            </w:r>
            <w:r>
              <w:rPr>
                <w:rFonts w:ascii="宋体" w:hAnsi="宋体" w:cs="仿宋"/>
                <w:szCs w:val="21"/>
              </w:rPr>
              <w:t>中式快餐的相关菜品；熟悉</w:t>
            </w:r>
            <w:r>
              <w:rPr>
                <w:rFonts w:hint="eastAsia" w:ascii="宋体" w:hAnsi="宋体" w:cs="仿宋"/>
                <w:szCs w:val="21"/>
              </w:rPr>
              <w:t>不同</w:t>
            </w:r>
            <w:r>
              <w:rPr>
                <w:rFonts w:ascii="宋体" w:hAnsi="宋体" w:cs="仿宋"/>
                <w:szCs w:val="21"/>
              </w:rPr>
              <w:t>人群营养食谱的设计原则，具备</w:t>
            </w:r>
            <w:r>
              <w:rPr>
                <w:rFonts w:hint="eastAsia" w:ascii="宋体" w:hAnsi="宋体" w:cs="仿宋"/>
                <w:szCs w:val="21"/>
              </w:rPr>
              <w:t>对不同</w:t>
            </w:r>
            <w:r>
              <w:rPr>
                <w:rFonts w:ascii="宋体" w:hAnsi="宋体" w:cs="仿宋"/>
                <w:szCs w:val="21"/>
              </w:rPr>
              <w:t>人群配餐</w:t>
            </w:r>
            <w:r>
              <w:rPr>
                <w:rFonts w:hint="eastAsia" w:ascii="宋体" w:hAnsi="宋体" w:cs="仿宋"/>
                <w:szCs w:val="21"/>
              </w:rPr>
              <w:t>营养成分的分析能力</w:t>
            </w:r>
            <w:r>
              <w:rPr>
                <w:rFonts w:ascii="宋体" w:hAnsi="宋体" w:cs="仿宋"/>
                <w:szCs w:val="21"/>
              </w:rPr>
              <w:t>，掌握</w:t>
            </w:r>
            <w:r>
              <w:rPr>
                <w:rFonts w:hint="eastAsia" w:ascii="宋体" w:hAnsi="宋体" w:cs="仿宋"/>
                <w:szCs w:val="21"/>
              </w:rPr>
              <w:t>不同</w:t>
            </w:r>
            <w:r>
              <w:rPr>
                <w:rFonts w:ascii="宋体" w:hAnsi="宋体" w:cs="仿宋"/>
                <w:szCs w:val="21"/>
              </w:rPr>
              <w:t>人群营养食谱的设计方法</w:t>
            </w:r>
            <w:r>
              <w:rPr>
                <w:rFonts w:hint="eastAsia" w:ascii="宋体" w:hAnsi="宋体" w:cs="仿宋"/>
                <w:szCs w:val="21"/>
              </w:rPr>
              <w:t>，</w:t>
            </w:r>
            <w:r>
              <w:rPr>
                <w:rFonts w:ascii="宋体" w:hAnsi="宋体" w:cs="仿宋"/>
                <w:szCs w:val="21"/>
              </w:rPr>
              <w:t>具有制作营养餐的初步能力</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4.跨行业职业能力</w:t>
            </w:r>
          </w:p>
          <w:p>
            <w:pPr>
              <w:spacing w:line="0" w:lineRule="atLeast"/>
              <w:rPr>
                <w:rFonts w:ascii="宋体" w:hAnsi="宋体" w:cs="仿宋"/>
                <w:szCs w:val="21"/>
              </w:rPr>
            </w:pPr>
            <w:r>
              <w:rPr>
                <w:rFonts w:hint="eastAsia" w:ascii="宋体" w:hAnsi="宋体" w:cs="仿宋"/>
                <w:szCs w:val="21"/>
              </w:rPr>
              <w:t>（1）具有适应岗位变化的能力，能根据职业技能等级证书制度，取得跨岗位职业技能等级证书。</w:t>
            </w:r>
          </w:p>
          <w:p>
            <w:pPr>
              <w:spacing w:line="0" w:lineRule="atLeast"/>
              <w:rPr>
                <w:rFonts w:ascii="宋体" w:hAnsi="宋体" w:cs="仿宋"/>
                <w:szCs w:val="21"/>
              </w:rPr>
            </w:pPr>
            <w:r>
              <w:rPr>
                <w:rFonts w:hint="eastAsia" w:ascii="宋体" w:hAnsi="宋体" w:cs="仿宋"/>
                <w:szCs w:val="21"/>
              </w:rPr>
              <w:t>（2）具有创新创业能力。</w:t>
            </w:r>
          </w:p>
          <w:p>
            <w:pPr>
              <w:spacing w:line="0" w:lineRule="atLeast"/>
              <w:rPr>
                <w:rFonts w:ascii="宋体" w:hAnsi="宋体" w:cs="仿宋"/>
                <w:szCs w:val="21"/>
              </w:rPr>
            </w:pPr>
            <w:r>
              <w:rPr>
                <w:rFonts w:hint="eastAsia" w:ascii="宋体" w:hAnsi="宋体" w:cs="仿宋"/>
                <w:szCs w:val="21"/>
              </w:rPr>
              <w:t>（3）具有一线生产管理能力</w:t>
            </w:r>
          </w:p>
        </w:tc>
        <w:tc>
          <w:tcPr>
            <w:tcW w:w="2551"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pPr>
              <w:widowControl/>
              <w:snapToGrid w:val="0"/>
              <w:spacing w:line="0" w:lineRule="atLeast"/>
              <w:jc w:val="center"/>
              <w:rPr>
                <w:rFonts w:ascii="宋体" w:hAnsi="宋体" w:cs="仿宋"/>
                <w:szCs w:val="21"/>
              </w:rPr>
            </w:pPr>
            <w:r>
              <w:rPr>
                <w:rFonts w:hint="eastAsia" w:ascii="宋体" w:hAnsi="宋体" w:cs="仿宋"/>
                <w:szCs w:val="21"/>
              </w:rPr>
              <w:t>《烹饪基础技术》</w:t>
            </w:r>
          </w:p>
          <w:p>
            <w:pPr>
              <w:widowControl/>
              <w:snapToGrid w:val="0"/>
              <w:spacing w:line="0" w:lineRule="atLeast"/>
              <w:jc w:val="center"/>
              <w:rPr>
                <w:rFonts w:ascii="宋体" w:hAnsi="宋体" w:cs="仿宋"/>
                <w:szCs w:val="21"/>
              </w:rPr>
            </w:pPr>
            <w:r>
              <w:rPr>
                <w:rFonts w:hint="eastAsia" w:ascii="宋体" w:hAnsi="宋体" w:cs="仿宋"/>
                <w:szCs w:val="21"/>
              </w:rPr>
              <w:t>《中式菜肴制作技术》</w:t>
            </w:r>
          </w:p>
          <w:p>
            <w:pPr>
              <w:widowControl/>
              <w:snapToGrid w:val="0"/>
              <w:spacing w:line="0" w:lineRule="atLeast"/>
              <w:jc w:val="center"/>
              <w:rPr>
                <w:rFonts w:ascii="宋体" w:hAnsi="宋体" w:cs="仿宋"/>
                <w:szCs w:val="21"/>
              </w:rPr>
            </w:pPr>
            <w:r>
              <w:rPr>
                <w:rFonts w:hint="eastAsia" w:ascii="宋体" w:hAnsi="宋体" w:cs="仿宋"/>
                <w:szCs w:val="21"/>
              </w:rPr>
              <w:t>《现代厨房运作》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Align w:val="center"/>
          </w:tcPr>
          <w:p>
            <w:pPr>
              <w:spacing w:line="0" w:lineRule="atLeast"/>
              <w:rPr>
                <w:rFonts w:ascii="宋体" w:hAnsi="宋体" w:cs="仿宋"/>
                <w:szCs w:val="21"/>
              </w:rPr>
            </w:pPr>
            <w:r>
              <w:rPr>
                <w:rFonts w:hint="eastAsia" w:ascii="宋体" w:hAnsi="宋体" w:cs="仿宋"/>
                <w:szCs w:val="21"/>
              </w:rPr>
              <w:t>（2）烹饪原料初加工</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能根据不同用途对烹饪原料进行合理的初步加工和刀工、分档处理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Align w:val="center"/>
          </w:tcPr>
          <w:p>
            <w:pPr>
              <w:spacing w:line="0" w:lineRule="atLeast"/>
              <w:rPr>
                <w:rFonts w:ascii="宋体" w:hAnsi="宋体" w:cs="仿宋"/>
                <w:szCs w:val="21"/>
              </w:rPr>
            </w:pPr>
            <w:r>
              <w:rPr>
                <w:rFonts w:hint="eastAsia" w:ascii="宋体" w:hAnsi="宋体" w:cs="仿宋"/>
                <w:szCs w:val="21"/>
              </w:rPr>
              <w:t>（3）烹饪原料保管</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能根据不同类型初步加工的烹饪原料选择正确保管方法进行储藏</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2.冷菜制作</w:t>
            </w: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（1）冷菜制作</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能根据不同冷菜品种调制相应调味汁</w:t>
            </w:r>
          </w:p>
        </w:tc>
        <w:tc>
          <w:tcPr>
            <w:tcW w:w="5245" w:type="dxa"/>
            <w:vMerge w:val="continue"/>
          </w:tcPr>
          <w:p>
            <w:pPr>
              <w:spacing w:line="0" w:lineRule="atLeast"/>
              <w:rPr>
                <w:rFonts w:ascii="宋体" w:hAnsi="宋体" w:cs="仿宋"/>
                <w:szCs w:val="21"/>
              </w:rPr>
            </w:pPr>
          </w:p>
        </w:tc>
        <w:tc>
          <w:tcPr>
            <w:tcW w:w="2551" w:type="dxa"/>
            <w:vMerge w:val="restart"/>
            <w:vAlign w:val="center"/>
          </w:tcPr>
          <w:p>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pPr>
              <w:spacing w:line="0" w:lineRule="atLeast"/>
              <w:jc w:val="center"/>
              <w:rPr>
                <w:rFonts w:ascii="宋体" w:hAnsi="宋体" w:cs="仿宋"/>
                <w:szCs w:val="21"/>
              </w:rPr>
            </w:pPr>
            <w:r>
              <w:rPr>
                <w:rFonts w:hint="eastAsia" w:ascii="宋体" w:hAnsi="宋体" w:cs="仿宋"/>
                <w:szCs w:val="21"/>
              </w:rPr>
              <w:t>《菜品设计与制作》</w:t>
            </w:r>
          </w:p>
          <w:p>
            <w:pPr>
              <w:spacing w:line="0" w:lineRule="atLeast"/>
              <w:jc w:val="center"/>
              <w:rPr>
                <w:rFonts w:ascii="宋体" w:hAnsi="宋体" w:cs="仿宋"/>
                <w:szCs w:val="21"/>
              </w:rPr>
            </w:pPr>
            <w:r>
              <w:rPr>
                <w:rFonts w:hint="eastAsia" w:ascii="宋体" w:hAnsi="宋体" w:cs="仿宋"/>
                <w:szCs w:val="21"/>
              </w:rPr>
              <w:t>《菜肴美化与装饰》</w:t>
            </w:r>
          </w:p>
          <w:p>
            <w:pPr>
              <w:spacing w:line="0" w:lineRule="atLeast"/>
              <w:jc w:val="center"/>
              <w:rPr>
                <w:rFonts w:ascii="宋体" w:hAnsi="宋体" w:cs="仿宋"/>
                <w:szCs w:val="21"/>
              </w:rPr>
            </w:pPr>
            <w:r>
              <w:rPr>
                <w:rFonts w:hint="eastAsia" w:ascii="宋体" w:hAnsi="宋体" w:cs="仿宋"/>
                <w:szCs w:val="21"/>
              </w:rPr>
              <w:t>《名菜制作与赏析》</w:t>
            </w:r>
          </w:p>
          <w:p>
            <w:pPr>
              <w:spacing w:line="0" w:lineRule="atLeast"/>
              <w:jc w:val="center"/>
              <w:rPr>
                <w:rFonts w:ascii="宋体" w:hAnsi="宋体" w:cs="仿宋"/>
                <w:szCs w:val="21"/>
              </w:rPr>
            </w:pPr>
            <w:r>
              <w:rPr>
                <w:rFonts w:hint="eastAsia" w:ascii="宋体" w:hAnsi="宋体" w:cs="仿宋"/>
                <w:szCs w:val="21"/>
              </w:rPr>
              <w:t>《烹饪工艺美术》</w:t>
            </w:r>
          </w:p>
          <w:p>
            <w:pPr>
              <w:spacing w:line="0" w:lineRule="atLeast"/>
              <w:jc w:val="center"/>
              <w:rPr>
                <w:rFonts w:ascii="宋体" w:hAnsi="宋体" w:cs="仿宋"/>
                <w:szCs w:val="21"/>
              </w:rPr>
            </w:pPr>
            <w:r>
              <w:rPr>
                <w:rFonts w:hint="eastAsia" w:ascii="宋体" w:hAnsi="宋体" w:cs="仿宋"/>
                <w:szCs w:val="21"/>
              </w:rPr>
              <w:t>《中式快餐》</w:t>
            </w:r>
          </w:p>
          <w:p>
            <w:pPr>
              <w:spacing w:line="0" w:lineRule="atLeast"/>
              <w:ind w:left="525" w:hanging="525" w:hangingChars="250"/>
              <w:jc w:val="center"/>
              <w:rPr>
                <w:rFonts w:ascii="宋体" w:hAnsi="宋体" w:cs="仿宋"/>
                <w:szCs w:val="21"/>
              </w:rPr>
            </w:pPr>
            <w:r>
              <w:rPr>
                <w:rFonts w:hint="eastAsia" w:ascii="宋体" w:hAnsi="宋体" w:cs="仿宋"/>
                <w:szCs w:val="21"/>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能制作各类冷菜品种</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ind w:left="525" w:hanging="525" w:hangingChars="250"/>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（2）冷菜拼摆</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能根据不同主题宴会采用相应技法拼摆出不同造型的冷菜拼盘</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能根据营养学知识和筵席设计知识对冷菜进行设计、组合</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（3）食品造型</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能根据不同菜肴采用相应技法对菜肴进行美化</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能制作水果拼盘</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能制作刺身拼盘</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3.热菜烹调</w:t>
            </w: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（1）打荷</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能熟练掌握和应用菜肴上浆、挂糊、腌渍技法</w:t>
            </w:r>
          </w:p>
        </w:tc>
        <w:tc>
          <w:tcPr>
            <w:tcW w:w="5245" w:type="dxa"/>
            <w:vMerge w:val="continue"/>
          </w:tcPr>
          <w:p>
            <w:pPr>
              <w:spacing w:line="0" w:lineRule="atLeast"/>
              <w:rPr>
                <w:rFonts w:ascii="宋体" w:hAnsi="宋体" w:cs="仿宋"/>
                <w:szCs w:val="21"/>
              </w:rPr>
            </w:pPr>
          </w:p>
        </w:tc>
        <w:tc>
          <w:tcPr>
            <w:tcW w:w="2551" w:type="dxa"/>
            <w:vMerge w:val="restart"/>
            <w:vAlign w:val="center"/>
          </w:tcPr>
          <w:p>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pPr>
              <w:spacing w:line="0" w:lineRule="atLeast"/>
              <w:jc w:val="center"/>
              <w:rPr>
                <w:rFonts w:ascii="宋体" w:hAnsi="宋体" w:cs="仿宋"/>
                <w:szCs w:val="21"/>
              </w:rPr>
            </w:pPr>
            <w:r>
              <w:rPr>
                <w:rFonts w:hint="eastAsia" w:ascii="宋体" w:hAnsi="宋体" w:cs="仿宋"/>
                <w:szCs w:val="21"/>
              </w:rPr>
              <w:t>《现代厨房运作》</w:t>
            </w:r>
          </w:p>
          <w:p>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pPr>
              <w:spacing w:line="0" w:lineRule="atLeast"/>
              <w:jc w:val="center"/>
              <w:rPr>
                <w:rFonts w:ascii="宋体" w:hAnsi="宋体" w:cs="仿宋"/>
                <w:szCs w:val="21"/>
              </w:rPr>
            </w:pPr>
            <w:r>
              <w:rPr>
                <w:rFonts w:hint="eastAsia" w:ascii="宋体" w:hAnsi="宋体" w:cs="仿宋"/>
                <w:szCs w:val="21"/>
              </w:rPr>
              <w:t>《菜品设计与制作》</w:t>
            </w:r>
          </w:p>
          <w:p>
            <w:pPr>
              <w:spacing w:line="0" w:lineRule="atLeast"/>
              <w:jc w:val="center"/>
              <w:rPr>
                <w:rFonts w:ascii="宋体" w:hAnsi="宋体" w:cs="仿宋"/>
                <w:szCs w:val="21"/>
              </w:rPr>
            </w:pPr>
            <w:r>
              <w:rPr>
                <w:rFonts w:hint="eastAsia" w:ascii="宋体" w:hAnsi="宋体" w:cs="仿宋"/>
                <w:szCs w:val="21"/>
              </w:rPr>
              <w:t>《菜肴美化与装饰》</w:t>
            </w:r>
          </w:p>
          <w:p>
            <w:pPr>
              <w:spacing w:line="0" w:lineRule="atLeast"/>
              <w:jc w:val="center"/>
              <w:rPr>
                <w:rFonts w:ascii="宋体" w:hAnsi="宋体" w:cs="仿宋"/>
                <w:szCs w:val="21"/>
              </w:rPr>
            </w:pPr>
            <w:r>
              <w:rPr>
                <w:rFonts w:hint="eastAsia" w:ascii="宋体" w:hAnsi="宋体" w:cs="仿宋"/>
                <w:szCs w:val="21"/>
              </w:rPr>
              <w:t>《名菜制作与赏析》</w:t>
            </w:r>
          </w:p>
          <w:p>
            <w:pPr>
              <w:spacing w:line="0" w:lineRule="atLeast"/>
              <w:jc w:val="center"/>
              <w:rPr>
                <w:rFonts w:ascii="宋体" w:hAnsi="宋体" w:cs="仿宋"/>
                <w:szCs w:val="21"/>
              </w:rPr>
            </w:pPr>
            <w:r>
              <w:rPr>
                <w:rFonts w:hint="eastAsia" w:ascii="宋体" w:hAnsi="宋体" w:cs="仿宋"/>
                <w:szCs w:val="21"/>
              </w:rPr>
              <w:t>《烹饪工艺美术》</w:t>
            </w:r>
          </w:p>
          <w:p>
            <w:pPr>
              <w:spacing w:line="0" w:lineRule="atLeast"/>
              <w:jc w:val="center"/>
              <w:rPr>
                <w:rFonts w:ascii="宋体" w:hAnsi="宋体" w:cs="仿宋"/>
                <w:szCs w:val="21"/>
              </w:rPr>
            </w:pPr>
            <w:r>
              <w:rPr>
                <w:rFonts w:hint="eastAsia" w:ascii="宋体" w:hAnsi="宋体" w:cs="仿宋"/>
                <w:szCs w:val="21"/>
              </w:rPr>
              <w:t>《中式快餐》</w:t>
            </w:r>
          </w:p>
          <w:p>
            <w:pPr>
              <w:spacing w:line="0" w:lineRule="atLeast"/>
              <w:jc w:val="center"/>
              <w:rPr>
                <w:rFonts w:ascii="宋体" w:hAnsi="宋体" w:cs="仿宋"/>
                <w:szCs w:val="21"/>
              </w:rPr>
            </w:pPr>
            <w:r>
              <w:rPr>
                <w:rFonts w:hint="eastAsia" w:ascii="宋体" w:hAnsi="宋体" w:cs="仿宋"/>
                <w:szCs w:val="21"/>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能对菜肴进行合理装盘和美化</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能对菜肴成品进行质量控制</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（2）上什</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能根据不同需要制作烹饪用基础汤</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能熟练使用蒸汽设备，掌握蒸制类菜肴制作及</w:t>
            </w:r>
            <w:r>
              <w:rPr>
                <w:rFonts w:hint="eastAsia" w:ascii="宋体" w:hAnsi="宋体" w:cs="仿宋"/>
                <w:spacing w:val="-6"/>
                <w:szCs w:val="21"/>
              </w:rPr>
              <w:t>品质鉴别</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能根据需要对菜肴进行初步熟处理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（3）切配</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能根据不同菜肴品种对烹饪原料进行合理刀工处理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能根据不同菜肴成品要求对烹饪原料进行合理组配</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能根据不同菜肴成品要求对配菜质量进行控制</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（4）炉灶</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能运用不同烹调技法制作菜肴并控制出品质量</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能熟练使用各类烹饪灶具设备</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pPr>
              <w:spacing w:line="0" w:lineRule="atLeast"/>
              <w:jc w:val="center"/>
              <w:rPr>
                <w:rFonts w:ascii="宋体" w:hAnsi="宋体" w:cs="仿宋"/>
                <w:szCs w:val="21"/>
              </w:rPr>
            </w:pPr>
            <w:r>
              <w:rPr>
                <w:rFonts w:hint="eastAsia" w:ascii="宋体" w:hAnsi="宋体" w:cs="仿宋"/>
                <w:szCs w:val="21"/>
              </w:rPr>
              <w:t>营养配餐员</w:t>
            </w: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营养餐设计与制作</w:t>
            </w: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（1）厨房营养配餐</w:t>
            </w:r>
          </w:p>
        </w:tc>
        <w:tc>
          <w:tcPr>
            <w:tcW w:w="2835" w:type="dxa"/>
            <w:vAlign w:val="center"/>
          </w:tcPr>
          <w:p>
            <w:pPr>
              <w:spacing w:line="0" w:lineRule="atLeast"/>
              <w:rPr>
                <w:rFonts w:ascii="宋体" w:hAnsi="宋体" w:cs="仿宋"/>
                <w:szCs w:val="21"/>
              </w:rPr>
            </w:pPr>
            <w:r>
              <w:rPr>
                <w:rFonts w:hint="eastAsia" w:ascii="宋体" w:hAnsi="宋体" w:cs="仿宋"/>
                <w:szCs w:val="21"/>
              </w:rPr>
              <w:t>能应用现代营养学知识进行营养菜肴的设计与制作</w:t>
            </w:r>
          </w:p>
        </w:tc>
        <w:tc>
          <w:tcPr>
            <w:tcW w:w="5245" w:type="dxa"/>
            <w:vMerge w:val="continue"/>
          </w:tcPr>
          <w:p>
            <w:pPr>
              <w:spacing w:line="0" w:lineRule="atLeast"/>
              <w:rPr>
                <w:rFonts w:ascii="宋体" w:hAnsi="宋体" w:cs="仿宋"/>
                <w:szCs w:val="21"/>
              </w:rPr>
            </w:pPr>
          </w:p>
        </w:tc>
        <w:tc>
          <w:tcPr>
            <w:tcW w:w="2551"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pPr>
              <w:spacing w:line="0" w:lineRule="atLeast"/>
              <w:jc w:val="center"/>
              <w:rPr>
                <w:rFonts w:ascii="宋体" w:hAnsi="宋体" w:cs="仿宋"/>
                <w:szCs w:val="21"/>
              </w:rPr>
            </w:pPr>
            <w:r>
              <w:rPr>
                <w:rFonts w:hint="eastAsia" w:ascii="宋体" w:hAnsi="宋体" w:cs="仿宋"/>
                <w:szCs w:val="21"/>
              </w:rPr>
              <w:t>《菜品设计与制作》</w:t>
            </w:r>
          </w:p>
          <w:p>
            <w:pPr>
              <w:spacing w:line="0" w:lineRule="atLeast"/>
              <w:jc w:val="center"/>
              <w:rPr>
                <w:rFonts w:ascii="宋体" w:hAnsi="宋体" w:cs="仿宋"/>
                <w:szCs w:val="21"/>
              </w:rPr>
            </w:pPr>
            <w:r>
              <w:rPr>
                <w:rFonts w:hint="eastAsia" w:ascii="宋体" w:hAnsi="宋体" w:cs="仿宋"/>
                <w:szCs w:val="21"/>
              </w:rPr>
              <w:t>《菜肴美化与装饰》</w:t>
            </w:r>
          </w:p>
          <w:p>
            <w:pPr>
              <w:spacing w:line="0" w:lineRule="atLeast"/>
              <w:jc w:val="center"/>
              <w:rPr>
                <w:rFonts w:ascii="宋体" w:hAnsi="宋体" w:cs="仿宋"/>
                <w:szCs w:val="21"/>
              </w:rPr>
            </w:pPr>
            <w:r>
              <w:rPr>
                <w:rFonts w:hint="eastAsia" w:ascii="宋体" w:hAnsi="宋体" w:cs="仿宋"/>
                <w:szCs w:val="21"/>
              </w:rPr>
              <w:t>《烹饪工艺美术》</w:t>
            </w:r>
          </w:p>
          <w:p>
            <w:pPr>
              <w:spacing w:line="0" w:lineRule="atLeast"/>
              <w:jc w:val="center"/>
              <w:rPr>
                <w:rFonts w:ascii="宋体" w:hAnsi="宋体" w:cs="仿宋"/>
                <w:szCs w:val="21"/>
              </w:rPr>
            </w:pPr>
            <w:r>
              <w:rPr>
                <w:rFonts w:hint="eastAsia" w:ascii="宋体" w:hAnsi="宋体" w:cs="仿宋"/>
                <w:szCs w:val="21"/>
              </w:rPr>
              <w:t>《中式快餐》</w:t>
            </w:r>
          </w:p>
          <w:p>
            <w:pPr>
              <w:spacing w:line="0" w:lineRule="atLeast"/>
              <w:jc w:val="center"/>
              <w:rPr>
                <w:rFonts w:ascii="宋体" w:hAnsi="宋体" w:cs="仿宋"/>
                <w:szCs w:val="21"/>
              </w:rPr>
            </w:pPr>
            <w:r>
              <w:rPr>
                <w:rFonts w:hint="eastAsia" w:ascii="宋体" w:hAnsi="宋体" w:cs="仿宋"/>
                <w:szCs w:val="21"/>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szCs w:val="21"/>
              </w:rPr>
            </w:pPr>
            <w:r>
              <w:rPr>
                <w:rFonts w:hint="eastAsia" w:ascii="宋体" w:hAnsi="宋体" w:cs="仿宋"/>
                <w:szCs w:val="21"/>
              </w:rPr>
              <w:t>能应用营养烹调技术保护烹饪原料中营养成分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Align w:val="center"/>
          </w:tcPr>
          <w:p>
            <w:pPr>
              <w:spacing w:line="0" w:lineRule="atLeast"/>
              <w:rPr>
                <w:rFonts w:ascii="宋体" w:hAnsi="宋体" w:cs="仿宋"/>
                <w:szCs w:val="21"/>
              </w:rPr>
            </w:pPr>
            <w:r>
              <w:rPr>
                <w:rFonts w:hint="eastAsia" w:ascii="宋体" w:hAnsi="宋体" w:cs="仿宋"/>
                <w:szCs w:val="21"/>
              </w:rPr>
              <w:t>（2）特殊人群营养配餐</w:t>
            </w:r>
          </w:p>
        </w:tc>
        <w:tc>
          <w:tcPr>
            <w:tcW w:w="2835" w:type="dxa"/>
            <w:vAlign w:val="center"/>
          </w:tcPr>
          <w:p>
            <w:pPr>
              <w:spacing w:line="0" w:lineRule="atLeast"/>
              <w:rPr>
                <w:rFonts w:ascii="宋体" w:hAnsi="宋体" w:cs="仿宋"/>
                <w:szCs w:val="21"/>
              </w:rPr>
            </w:pPr>
            <w:r>
              <w:rPr>
                <w:rFonts w:hint="eastAsia" w:ascii="宋体" w:hAnsi="宋体" w:cs="仿宋"/>
                <w:szCs w:val="21"/>
              </w:rPr>
              <w:t>能应用现代营养学知识根据不同职业、不同人群特点进行营养餐设计与制作</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rPr>
                <w:rFonts w:ascii="宋体" w:hAnsi="宋体" w:cs="仿宋"/>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pPr>
        <w:spacing w:line="400" w:lineRule="exact"/>
        <w:rPr>
          <w:rFonts w:ascii="宋体" w:hAnsi="宋体" w:cs="仿宋"/>
          <w:sz w:val="24"/>
        </w:rPr>
      </w:pPr>
      <w:r>
        <w:rPr>
          <w:rFonts w:hint="eastAsia" w:ascii="宋体" w:hAnsi="宋体" w:cs="仿宋"/>
          <w:sz w:val="24"/>
        </w:rPr>
        <w:t>附件2</w:t>
      </w:r>
    </w:p>
    <w:p>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41"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spacing w:line="400" w:lineRule="exact"/>
        <w:rPr>
          <w:rFonts w:ascii="宋体" w:hAnsi="宋体"/>
          <w:b/>
          <w:sz w:val="28"/>
          <w:szCs w:val="28"/>
          <w:highlight w:val="yellow"/>
        </w:rPr>
      </w:pPr>
    </w:p>
    <w:sectPr>
      <w:footerReference r:id="rId6" w:type="default"/>
      <w:footerReference r:id="rId7"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15</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23</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ZmFmYzA1Yjc2ODEyYzBiZTcwZDhkYjMyYjE4MmIifQ=="/>
  </w:docVars>
  <w:rsids>
    <w:rsidRoot w:val="00DC387F"/>
    <w:rsid w:val="000017C9"/>
    <w:rsid w:val="00001880"/>
    <w:rsid w:val="0000340A"/>
    <w:rsid w:val="00003C6C"/>
    <w:rsid w:val="00003FE4"/>
    <w:rsid w:val="00007926"/>
    <w:rsid w:val="0001159A"/>
    <w:rsid w:val="00011982"/>
    <w:rsid w:val="00013477"/>
    <w:rsid w:val="000146A7"/>
    <w:rsid w:val="00017FB4"/>
    <w:rsid w:val="000206BD"/>
    <w:rsid w:val="0002085B"/>
    <w:rsid w:val="00022358"/>
    <w:rsid w:val="00023A5F"/>
    <w:rsid w:val="00025B25"/>
    <w:rsid w:val="00027BE4"/>
    <w:rsid w:val="000321C4"/>
    <w:rsid w:val="000338C7"/>
    <w:rsid w:val="0003563B"/>
    <w:rsid w:val="00036959"/>
    <w:rsid w:val="000371B2"/>
    <w:rsid w:val="0003751E"/>
    <w:rsid w:val="000405BB"/>
    <w:rsid w:val="00040B1F"/>
    <w:rsid w:val="00042DFD"/>
    <w:rsid w:val="00043792"/>
    <w:rsid w:val="000452BA"/>
    <w:rsid w:val="00052A55"/>
    <w:rsid w:val="00056B0D"/>
    <w:rsid w:val="00057A7F"/>
    <w:rsid w:val="00057D3E"/>
    <w:rsid w:val="0006554D"/>
    <w:rsid w:val="00066606"/>
    <w:rsid w:val="00072A23"/>
    <w:rsid w:val="000755B4"/>
    <w:rsid w:val="00075DB9"/>
    <w:rsid w:val="00076638"/>
    <w:rsid w:val="0007687F"/>
    <w:rsid w:val="00077035"/>
    <w:rsid w:val="00081C7D"/>
    <w:rsid w:val="00087F4A"/>
    <w:rsid w:val="000920C3"/>
    <w:rsid w:val="00092E5C"/>
    <w:rsid w:val="000934FD"/>
    <w:rsid w:val="00095355"/>
    <w:rsid w:val="00095591"/>
    <w:rsid w:val="00096007"/>
    <w:rsid w:val="00096CEB"/>
    <w:rsid w:val="000A1FEC"/>
    <w:rsid w:val="000A397A"/>
    <w:rsid w:val="000A473B"/>
    <w:rsid w:val="000A4E7B"/>
    <w:rsid w:val="000A6352"/>
    <w:rsid w:val="000A65DF"/>
    <w:rsid w:val="000B0E54"/>
    <w:rsid w:val="000B202B"/>
    <w:rsid w:val="000B40F8"/>
    <w:rsid w:val="000B536D"/>
    <w:rsid w:val="000B61D9"/>
    <w:rsid w:val="000C083F"/>
    <w:rsid w:val="000C31E3"/>
    <w:rsid w:val="000C51C6"/>
    <w:rsid w:val="000C76EC"/>
    <w:rsid w:val="000D43EE"/>
    <w:rsid w:val="000D60F1"/>
    <w:rsid w:val="000E3AAE"/>
    <w:rsid w:val="000E5764"/>
    <w:rsid w:val="000F2DEF"/>
    <w:rsid w:val="000F3074"/>
    <w:rsid w:val="000F593C"/>
    <w:rsid w:val="000F6378"/>
    <w:rsid w:val="000F6810"/>
    <w:rsid w:val="000F7CAF"/>
    <w:rsid w:val="00102004"/>
    <w:rsid w:val="00104085"/>
    <w:rsid w:val="00104BB7"/>
    <w:rsid w:val="00106EE3"/>
    <w:rsid w:val="00106F78"/>
    <w:rsid w:val="00106F7E"/>
    <w:rsid w:val="001074B0"/>
    <w:rsid w:val="001079AE"/>
    <w:rsid w:val="0011375B"/>
    <w:rsid w:val="00114415"/>
    <w:rsid w:val="001160CA"/>
    <w:rsid w:val="00121AAB"/>
    <w:rsid w:val="00123306"/>
    <w:rsid w:val="0012401A"/>
    <w:rsid w:val="001304DE"/>
    <w:rsid w:val="00131CA7"/>
    <w:rsid w:val="00132354"/>
    <w:rsid w:val="00132D0A"/>
    <w:rsid w:val="00134673"/>
    <w:rsid w:val="00134BC5"/>
    <w:rsid w:val="0013520F"/>
    <w:rsid w:val="0013704D"/>
    <w:rsid w:val="00140E3B"/>
    <w:rsid w:val="001421BA"/>
    <w:rsid w:val="00143A93"/>
    <w:rsid w:val="001506B4"/>
    <w:rsid w:val="00150C95"/>
    <w:rsid w:val="00153D44"/>
    <w:rsid w:val="0015783E"/>
    <w:rsid w:val="00160CC3"/>
    <w:rsid w:val="00161531"/>
    <w:rsid w:val="00164576"/>
    <w:rsid w:val="001648B9"/>
    <w:rsid w:val="00166E58"/>
    <w:rsid w:val="00170D61"/>
    <w:rsid w:val="00172289"/>
    <w:rsid w:val="0017229B"/>
    <w:rsid w:val="00172F5A"/>
    <w:rsid w:val="00175671"/>
    <w:rsid w:val="00177EC4"/>
    <w:rsid w:val="001871F6"/>
    <w:rsid w:val="00195BCE"/>
    <w:rsid w:val="0019655C"/>
    <w:rsid w:val="001A0228"/>
    <w:rsid w:val="001A4682"/>
    <w:rsid w:val="001A6B62"/>
    <w:rsid w:val="001A7645"/>
    <w:rsid w:val="001B0142"/>
    <w:rsid w:val="001B31C6"/>
    <w:rsid w:val="001B4577"/>
    <w:rsid w:val="001B75CC"/>
    <w:rsid w:val="001C1353"/>
    <w:rsid w:val="001C3E65"/>
    <w:rsid w:val="001C6E01"/>
    <w:rsid w:val="001D39A3"/>
    <w:rsid w:val="001D48EC"/>
    <w:rsid w:val="001D50C9"/>
    <w:rsid w:val="001D6E08"/>
    <w:rsid w:val="001E0894"/>
    <w:rsid w:val="001E1BCD"/>
    <w:rsid w:val="001E48FB"/>
    <w:rsid w:val="001F4439"/>
    <w:rsid w:val="001F4935"/>
    <w:rsid w:val="002009A2"/>
    <w:rsid w:val="00201FB2"/>
    <w:rsid w:val="002036BB"/>
    <w:rsid w:val="00203BE6"/>
    <w:rsid w:val="00203CAB"/>
    <w:rsid w:val="00207B3A"/>
    <w:rsid w:val="00212E49"/>
    <w:rsid w:val="002140C4"/>
    <w:rsid w:val="00216606"/>
    <w:rsid w:val="0022133E"/>
    <w:rsid w:val="002219A3"/>
    <w:rsid w:val="002231D3"/>
    <w:rsid w:val="00225D8F"/>
    <w:rsid w:val="00227A07"/>
    <w:rsid w:val="00232889"/>
    <w:rsid w:val="00233E93"/>
    <w:rsid w:val="00233F99"/>
    <w:rsid w:val="00236960"/>
    <w:rsid w:val="00237749"/>
    <w:rsid w:val="0024751E"/>
    <w:rsid w:val="002506CC"/>
    <w:rsid w:val="002522A0"/>
    <w:rsid w:val="00252814"/>
    <w:rsid w:val="00252F0F"/>
    <w:rsid w:val="00253A9D"/>
    <w:rsid w:val="002540A4"/>
    <w:rsid w:val="00254A56"/>
    <w:rsid w:val="002607DE"/>
    <w:rsid w:val="00262D06"/>
    <w:rsid w:val="00264830"/>
    <w:rsid w:val="002649E0"/>
    <w:rsid w:val="002649F3"/>
    <w:rsid w:val="002707D1"/>
    <w:rsid w:val="0027167D"/>
    <w:rsid w:val="00272E23"/>
    <w:rsid w:val="002760A2"/>
    <w:rsid w:val="002767A7"/>
    <w:rsid w:val="002769F6"/>
    <w:rsid w:val="002773F5"/>
    <w:rsid w:val="00287EEA"/>
    <w:rsid w:val="00293261"/>
    <w:rsid w:val="0029355D"/>
    <w:rsid w:val="002936AA"/>
    <w:rsid w:val="00293CF4"/>
    <w:rsid w:val="002973EC"/>
    <w:rsid w:val="002A081E"/>
    <w:rsid w:val="002A0A4F"/>
    <w:rsid w:val="002A0F99"/>
    <w:rsid w:val="002A2210"/>
    <w:rsid w:val="002A26AE"/>
    <w:rsid w:val="002A3D83"/>
    <w:rsid w:val="002A4605"/>
    <w:rsid w:val="002A51F4"/>
    <w:rsid w:val="002A5CDB"/>
    <w:rsid w:val="002A7805"/>
    <w:rsid w:val="002B01B1"/>
    <w:rsid w:val="002B1486"/>
    <w:rsid w:val="002B53FA"/>
    <w:rsid w:val="002B62A8"/>
    <w:rsid w:val="002B69FD"/>
    <w:rsid w:val="002B6FE2"/>
    <w:rsid w:val="002B763C"/>
    <w:rsid w:val="002B7B97"/>
    <w:rsid w:val="002C2A90"/>
    <w:rsid w:val="002C7343"/>
    <w:rsid w:val="002C7E76"/>
    <w:rsid w:val="002D2BBD"/>
    <w:rsid w:val="002D4A56"/>
    <w:rsid w:val="002D5189"/>
    <w:rsid w:val="002D5374"/>
    <w:rsid w:val="002D65DD"/>
    <w:rsid w:val="002E17B6"/>
    <w:rsid w:val="002E1A46"/>
    <w:rsid w:val="002E30AA"/>
    <w:rsid w:val="002E681C"/>
    <w:rsid w:val="002F6121"/>
    <w:rsid w:val="002F76D4"/>
    <w:rsid w:val="0030090A"/>
    <w:rsid w:val="003009AB"/>
    <w:rsid w:val="003024E5"/>
    <w:rsid w:val="00303EE0"/>
    <w:rsid w:val="00312C22"/>
    <w:rsid w:val="0031321C"/>
    <w:rsid w:val="00314D2D"/>
    <w:rsid w:val="00316827"/>
    <w:rsid w:val="003217DD"/>
    <w:rsid w:val="003235A4"/>
    <w:rsid w:val="00324162"/>
    <w:rsid w:val="00325D9B"/>
    <w:rsid w:val="00325EAB"/>
    <w:rsid w:val="00326849"/>
    <w:rsid w:val="00330E88"/>
    <w:rsid w:val="00332954"/>
    <w:rsid w:val="00333130"/>
    <w:rsid w:val="00335F58"/>
    <w:rsid w:val="00341101"/>
    <w:rsid w:val="0034240F"/>
    <w:rsid w:val="00343E6D"/>
    <w:rsid w:val="0034451E"/>
    <w:rsid w:val="00346476"/>
    <w:rsid w:val="00347520"/>
    <w:rsid w:val="00347F4A"/>
    <w:rsid w:val="00354EE2"/>
    <w:rsid w:val="003618E5"/>
    <w:rsid w:val="00361BF3"/>
    <w:rsid w:val="00362319"/>
    <w:rsid w:val="003626A7"/>
    <w:rsid w:val="00363FDB"/>
    <w:rsid w:val="00364144"/>
    <w:rsid w:val="00364174"/>
    <w:rsid w:val="003649E2"/>
    <w:rsid w:val="00371F2C"/>
    <w:rsid w:val="00373237"/>
    <w:rsid w:val="00375503"/>
    <w:rsid w:val="00375A7E"/>
    <w:rsid w:val="003770AE"/>
    <w:rsid w:val="003770B3"/>
    <w:rsid w:val="0038000E"/>
    <w:rsid w:val="00386DD8"/>
    <w:rsid w:val="003875F7"/>
    <w:rsid w:val="00393329"/>
    <w:rsid w:val="003935E1"/>
    <w:rsid w:val="003959A8"/>
    <w:rsid w:val="003A201E"/>
    <w:rsid w:val="003A2B74"/>
    <w:rsid w:val="003A2DC6"/>
    <w:rsid w:val="003B0374"/>
    <w:rsid w:val="003B1290"/>
    <w:rsid w:val="003B688C"/>
    <w:rsid w:val="003B697A"/>
    <w:rsid w:val="003C000E"/>
    <w:rsid w:val="003C4192"/>
    <w:rsid w:val="003C5FDD"/>
    <w:rsid w:val="003D3C0C"/>
    <w:rsid w:val="003D58D5"/>
    <w:rsid w:val="003D7BA9"/>
    <w:rsid w:val="003E19D0"/>
    <w:rsid w:val="003E289F"/>
    <w:rsid w:val="003F6BEF"/>
    <w:rsid w:val="003F70DF"/>
    <w:rsid w:val="003F7F01"/>
    <w:rsid w:val="00400034"/>
    <w:rsid w:val="00400A9A"/>
    <w:rsid w:val="00404C74"/>
    <w:rsid w:val="0040623E"/>
    <w:rsid w:val="0041021C"/>
    <w:rsid w:val="00412A88"/>
    <w:rsid w:val="00413EA6"/>
    <w:rsid w:val="00415393"/>
    <w:rsid w:val="00415B8C"/>
    <w:rsid w:val="0042080C"/>
    <w:rsid w:val="00422133"/>
    <w:rsid w:val="00423F4B"/>
    <w:rsid w:val="00425DC0"/>
    <w:rsid w:val="00426ACB"/>
    <w:rsid w:val="00433BBC"/>
    <w:rsid w:val="0043638A"/>
    <w:rsid w:val="0043642C"/>
    <w:rsid w:val="004366B7"/>
    <w:rsid w:val="004416B0"/>
    <w:rsid w:val="004427C4"/>
    <w:rsid w:val="004468BB"/>
    <w:rsid w:val="00453454"/>
    <w:rsid w:val="0046036F"/>
    <w:rsid w:val="0046047F"/>
    <w:rsid w:val="004624D2"/>
    <w:rsid w:val="00463C74"/>
    <w:rsid w:val="00467297"/>
    <w:rsid w:val="004673F6"/>
    <w:rsid w:val="0046767F"/>
    <w:rsid w:val="004676DD"/>
    <w:rsid w:val="00467739"/>
    <w:rsid w:val="00467AF9"/>
    <w:rsid w:val="00471B1F"/>
    <w:rsid w:val="00473C97"/>
    <w:rsid w:val="004764BB"/>
    <w:rsid w:val="00481E6D"/>
    <w:rsid w:val="00482E46"/>
    <w:rsid w:val="00483FAB"/>
    <w:rsid w:val="004842BE"/>
    <w:rsid w:val="00485D32"/>
    <w:rsid w:val="0048604B"/>
    <w:rsid w:val="00493009"/>
    <w:rsid w:val="004933D2"/>
    <w:rsid w:val="0049421E"/>
    <w:rsid w:val="0049449B"/>
    <w:rsid w:val="00495772"/>
    <w:rsid w:val="004964E9"/>
    <w:rsid w:val="00497728"/>
    <w:rsid w:val="00497ACC"/>
    <w:rsid w:val="004A0C5A"/>
    <w:rsid w:val="004A399A"/>
    <w:rsid w:val="004A4BB9"/>
    <w:rsid w:val="004A6A12"/>
    <w:rsid w:val="004A6F0E"/>
    <w:rsid w:val="004A7D39"/>
    <w:rsid w:val="004B3464"/>
    <w:rsid w:val="004B4AAF"/>
    <w:rsid w:val="004C16CD"/>
    <w:rsid w:val="004C2D20"/>
    <w:rsid w:val="004D5A7F"/>
    <w:rsid w:val="004D6D7A"/>
    <w:rsid w:val="004E0DE7"/>
    <w:rsid w:val="004E3035"/>
    <w:rsid w:val="004E35B9"/>
    <w:rsid w:val="004E782A"/>
    <w:rsid w:val="004F1A9E"/>
    <w:rsid w:val="004F63FD"/>
    <w:rsid w:val="004F6D84"/>
    <w:rsid w:val="005054BE"/>
    <w:rsid w:val="00510A7B"/>
    <w:rsid w:val="00521048"/>
    <w:rsid w:val="005233EC"/>
    <w:rsid w:val="005236ED"/>
    <w:rsid w:val="00523759"/>
    <w:rsid w:val="0052520A"/>
    <w:rsid w:val="00525B41"/>
    <w:rsid w:val="005279DC"/>
    <w:rsid w:val="00530392"/>
    <w:rsid w:val="00530C3B"/>
    <w:rsid w:val="00533628"/>
    <w:rsid w:val="0053563F"/>
    <w:rsid w:val="00537C7A"/>
    <w:rsid w:val="005444CB"/>
    <w:rsid w:val="00547CAE"/>
    <w:rsid w:val="00547EE3"/>
    <w:rsid w:val="005518EE"/>
    <w:rsid w:val="005570B4"/>
    <w:rsid w:val="00563ED9"/>
    <w:rsid w:val="00564B0B"/>
    <w:rsid w:val="00565F72"/>
    <w:rsid w:val="0056633A"/>
    <w:rsid w:val="00570037"/>
    <w:rsid w:val="00571027"/>
    <w:rsid w:val="005716F0"/>
    <w:rsid w:val="005746E4"/>
    <w:rsid w:val="005755EF"/>
    <w:rsid w:val="005768E5"/>
    <w:rsid w:val="0057779B"/>
    <w:rsid w:val="005779DA"/>
    <w:rsid w:val="00580DC2"/>
    <w:rsid w:val="0058322F"/>
    <w:rsid w:val="00587059"/>
    <w:rsid w:val="00592B24"/>
    <w:rsid w:val="00592FAD"/>
    <w:rsid w:val="005949D0"/>
    <w:rsid w:val="0059754B"/>
    <w:rsid w:val="00597E9D"/>
    <w:rsid w:val="005A0024"/>
    <w:rsid w:val="005A35B0"/>
    <w:rsid w:val="005B0CBB"/>
    <w:rsid w:val="005B4FC8"/>
    <w:rsid w:val="005B6992"/>
    <w:rsid w:val="005B751F"/>
    <w:rsid w:val="005C0443"/>
    <w:rsid w:val="005C04B7"/>
    <w:rsid w:val="005C47B6"/>
    <w:rsid w:val="005C5051"/>
    <w:rsid w:val="005D0CB6"/>
    <w:rsid w:val="005D1D4F"/>
    <w:rsid w:val="005E0329"/>
    <w:rsid w:val="005E0603"/>
    <w:rsid w:val="005E44D1"/>
    <w:rsid w:val="005E4C93"/>
    <w:rsid w:val="005E57B5"/>
    <w:rsid w:val="005E7880"/>
    <w:rsid w:val="005F07E6"/>
    <w:rsid w:val="005F26FD"/>
    <w:rsid w:val="005F32B0"/>
    <w:rsid w:val="005F594B"/>
    <w:rsid w:val="005F5E11"/>
    <w:rsid w:val="005F6C7A"/>
    <w:rsid w:val="00605B10"/>
    <w:rsid w:val="00617570"/>
    <w:rsid w:val="006203ED"/>
    <w:rsid w:val="006239EB"/>
    <w:rsid w:val="00623CF4"/>
    <w:rsid w:val="0062631D"/>
    <w:rsid w:val="006304AA"/>
    <w:rsid w:val="0063054D"/>
    <w:rsid w:val="00630AAB"/>
    <w:rsid w:val="0063243D"/>
    <w:rsid w:val="00634B79"/>
    <w:rsid w:val="00635F9B"/>
    <w:rsid w:val="00641D72"/>
    <w:rsid w:val="0064668E"/>
    <w:rsid w:val="00651D5D"/>
    <w:rsid w:val="00653DED"/>
    <w:rsid w:val="006551F4"/>
    <w:rsid w:val="00663538"/>
    <w:rsid w:val="00667760"/>
    <w:rsid w:val="0068254C"/>
    <w:rsid w:val="00684589"/>
    <w:rsid w:val="00685F88"/>
    <w:rsid w:val="00686036"/>
    <w:rsid w:val="0068607A"/>
    <w:rsid w:val="00687595"/>
    <w:rsid w:val="00687904"/>
    <w:rsid w:val="006905E3"/>
    <w:rsid w:val="00692179"/>
    <w:rsid w:val="00692612"/>
    <w:rsid w:val="00693D5C"/>
    <w:rsid w:val="006A17EA"/>
    <w:rsid w:val="006A74A1"/>
    <w:rsid w:val="006B0445"/>
    <w:rsid w:val="006B1835"/>
    <w:rsid w:val="006B3071"/>
    <w:rsid w:val="006B4810"/>
    <w:rsid w:val="006B6584"/>
    <w:rsid w:val="006B6EEE"/>
    <w:rsid w:val="006C177F"/>
    <w:rsid w:val="006C1F95"/>
    <w:rsid w:val="006C25E1"/>
    <w:rsid w:val="006C4707"/>
    <w:rsid w:val="006C7464"/>
    <w:rsid w:val="006C77FB"/>
    <w:rsid w:val="006D1404"/>
    <w:rsid w:val="006D167A"/>
    <w:rsid w:val="006D4165"/>
    <w:rsid w:val="006D5CF4"/>
    <w:rsid w:val="006D67E9"/>
    <w:rsid w:val="006E06F0"/>
    <w:rsid w:val="006E1B1F"/>
    <w:rsid w:val="006E6F93"/>
    <w:rsid w:val="006E71C7"/>
    <w:rsid w:val="006E762C"/>
    <w:rsid w:val="006E7C44"/>
    <w:rsid w:val="006F189A"/>
    <w:rsid w:val="006F40C4"/>
    <w:rsid w:val="006F699C"/>
    <w:rsid w:val="007041BB"/>
    <w:rsid w:val="00706A11"/>
    <w:rsid w:val="007072AC"/>
    <w:rsid w:val="0070794E"/>
    <w:rsid w:val="007130EA"/>
    <w:rsid w:val="007141EC"/>
    <w:rsid w:val="0071674B"/>
    <w:rsid w:val="00724C9A"/>
    <w:rsid w:val="00727F41"/>
    <w:rsid w:val="007301C9"/>
    <w:rsid w:val="00731C73"/>
    <w:rsid w:val="00732A13"/>
    <w:rsid w:val="00733172"/>
    <w:rsid w:val="00737A3E"/>
    <w:rsid w:val="007414A1"/>
    <w:rsid w:val="00741F04"/>
    <w:rsid w:val="00742359"/>
    <w:rsid w:val="0074310B"/>
    <w:rsid w:val="00743A26"/>
    <w:rsid w:val="00744776"/>
    <w:rsid w:val="00745285"/>
    <w:rsid w:val="00747656"/>
    <w:rsid w:val="00750CCE"/>
    <w:rsid w:val="00752494"/>
    <w:rsid w:val="00753D3E"/>
    <w:rsid w:val="00753E0C"/>
    <w:rsid w:val="0076058F"/>
    <w:rsid w:val="00761165"/>
    <w:rsid w:val="00763119"/>
    <w:rsid w:val="007637EB"/>
    <w:rsid w:val="00766D44"/>
    <w:rsid w:val="0077161D"/>
    <w:rsid w:val="00771A93"/>
    <w:rsid w:val="00775DAB"/>
    <w:rsid w:val="0077636E"/>
    <w:rsid w:val="007766FC"/>
    <w:rsid w:val="007828AB"/>
    <w:rsid w:val="0079115C"/>
    <w:rsid w:val="00791D57"/>
    <w:rsid w:val="0079339C"/>
    <w:rsid w:val="00794501"/>
    <w:rsid w:val="00796F8F"/>
    <w:rsid w:val="007A0BB4"/>
    <w:rsid w:val="007A4A1B"/>
    <w:rsid w:val="007A528E"/>
    <w:rsid w:val="007A788C"/>
    <w:rsid w:val="007B0E82"/>
    <w:rsid w:val="007B1C9A"/>
    <w:rsid w:val="007B2DE3"/>
    <w:rsid w:val="007B4441"/>
    <w:rsid w:val="007B5A84"/>
    <w:rsid w:val="007B6460"/>
    <w:rsid w:val="007B6E84"/>
    <w:rsid w:val="007C0648"/>
    <w:rsid w:val="007C78E9"/>
    <w:rsid w:val="007D0225"/>
    <w:rsid w:val="007D0324"/>
    <w:rsid w:val="007D2329"/>
    <w:rsid w:val="007D2927"/>
    <w:rsid w:val="007D5390"/>
    <w:rsid w:val="007E45D3"/>
    <w:rsid w:val="007E64EE"/>
    <w:rsid w:val="007E660E"/>
    <w:rsid w:val="007E6B90"/>
    <w:rsid w:val="007F0272"/>
    <w:rsid w:val="007F0444"/>
    <w:rsid w:val="007F0F79"/>
    <w:rsid w:val="007F17C1"/>
    <w:rsid w:val="007F25BB"/>
    <w:rsid w:val="007F29F8"/>
    <w:rsid w:val="007F2CA0"/>
    <w:rsid w:val="007F3368"/>
    <w:rsid w:val="007F4A60"/>
    <w:rsid w:val="008013C5"/>
    <w:rsid w:val="008050A1"/>
    <w:rsid w:val="00806123"/>
    <w:rsid w:val="00806380"/>
    <w:rsid w:val="00807092"/>
    <w:rsid w:val="0081474C"/>
    <w:rsid w:val="00815DDD"/>
    <w:rsid w:val="0082144C"/>
    <w:rsid w:val="008216C7"/>
    <w:rsid w:val="008250BC"/>
    <w:rsid w:val="00825B82"/>
    <w:rsid w:val="008318D0"/>
    <w:rsid w:val="008322B1"/>
    <w:rsid w:val="00836077"/>
    <w:rsid w:val="008372AF"/>
    <w:rsid w:val="0083748F"/>
    <w:rsid w:val="00841E51"/>
    <w:rsid w:val="00844419"/>
    <w:rsid w:val="00844ECF"/>
    <w:rsid w:val="0084589D"/>
    <w:rsid w:val="00845ADA"/>
    <w:rsid w:val="00847ECA"/>
    <w:rsid w:val="00850416"/>
    <w:rsid w:val="00852C4F"/>
    <w:rsid w:val="00853FA0"/>
    <w:rsid w:val="00857FD6"/>
    <w:rsid w:val="00860E4E"/>
    <w:rsid w:val="0087341C"/>
    <w:rsid w:val="00875BBE"/>
    <w:rsid w:val="008811A2"/>
    <w:rsid w:val="008939F3"/>
    <w:rsid w:val="00894E11"/>
    <w:rsid w:val="00895139"/>
    <w:rsid w:val="008A127A"/>
    <w:rsid w:val="008A186A"/>
    <w:rsid w:val="008A1EA4"/>
    <w:rsid w:val="008A2107"/>
    <w:rsid w:val="008A57F2"/>
    <w:rsid w:val="008A6479"/>
    <w:rsid w:val="008A7586"/>
    <w:rsid w:val="008B4EF9"/>
    <w:rsid w:val="008B7F5F"/>
    <w:rsid w:val="008C2F97"/>
    <w:rsid w:val="008C4CBB"/>
    <w:rsid w:val="008C5D15"/>
    <w:rsid w:val="008D080F"/>
    <w:rsid w:val="008D29C6"/>
    <w:rsid w:val="008D3D30"/>
    <w:rsid w:val="008D40BF"/>
    <w:rsid w:val="008D47E2"/>
    <w:rsid w:val="008D49AB"/>
    <w:rsid w:val="008D4C7A"/>
    <w:rsid w:val="008D4CB4"/>
    <w:rsid w:val="008D545C"/>
    <w:rsid w:val="008E1A66"/>
    <w:rsid w:val="008E4365"/>
    <w:rsid w:val="008E6C82"/>
    <w:rsid w:val="008F0E82"/>
    <w:rsid w:val="008F1E8A"/>
    <w:rsid w:val="008F2A5F"/>
    <w:rsid w:val="008F381E"/>
    <w:rsid w:val="008F7D16"/>
    <w:rsid w:val="00901E27"/>
    <w:rsid w:val="00904695"/>
    <w:rsid w:val="009046B8"/>
    <w:rsid w:val="00904C32"/>
    <w:rsid w:val="00905C2F"/>
    <w:rsid w:val="0090600B"/>
    <w:rsid w:val="00907348"/>
    <w:rsid w:val="0090739F"/>
    <w:rsid w:val="009102F4"/>
    <w:rsid w:val="009103B9"/>
    <w:rsid w:val="009105ED"/>
    <w:rsid w:val="00911604"/>
    <w:rsid w:val="00916C1E"/>
    <w:rsid w:val="00916E13"/>
    <w:rsid w:val="009176D2"/>
    <w:rsid w:val="00917ADB"/>
    <w:rsid w:val="00920E2D"/>
    <w:rsid w:val="00921617"/>
    <w:rsid w:val="00930A0E"/>
    <w:rsid w:val="00931C6F"/>
    <w:rsid w:val="00937D1B"/>
    <w:rsid w:val="00940724"/>
    <w:rsid w:val="00940909"/>
    <w:rsid w:val="00940C28"/>
    <w:rsid w:val="00941113"/>
    <w:rsid w:val="00943859"/>
    <w:rsid w:val="00943A8A"/>
    <w:rsid w:val="00945A52"/>
    <w:rsid w:val="00947233"/>
    <w:rsid w:val="00950B3A"/>
    <w:rsid w:val="00951160"/>
    <w:rsid w:val="00952F5B"/>
    <w:rsid w:val="009543DF"/>
    <w:rsid w:val="00954EA2"/>
    <w:rsid w:val="00960061"/>
    <w:rsid w:val="00960BC5"/>
    <w:rsid w:val="009641E6"/>
    <w:rsid w:val="00967E00"/>
    <w:rsid w:val="00971726"/>
    <w:rsid w:val="00973DD1"/>
    <w:rsid w:val="009740FD"/>
    <w:rsid w:val="009757E4"/>
    <w:rsid w:val="0098092B"/>
    <w:rsid w:val="00980B85"/>
    <w:rsid w:val="0098406A"/>
    <w:rsid w:val="009873BD"/>
    <w:rsid w:val="00987F91"/>
    <w:rsid w:val="0099094E"/>
    <w:rsid w:val="00992BA5"/>
    <w:rsid w:val="0099305E"/>
    <w:rsid w:val="0099468F"/>
    <w:rsid w:val="009A16F9"/>
    <w:rsid w:val="009A353E"/>
    <w:rsid w:val="009A3A95"/>
    <w:rsid w:val="009A4B39"/>
    <w:rsid w:val="009A5C5F"/>
    <w:rsid w:val="009A5EFE"/>
    <w:rsid w:val="009A75E9"/>
    <w:rsid w:val="009B2403"/>
    <w:rsid w:val="009B65AD"/>
    <w:rsid w:val="009B7B21"/>
    <w:rsid w:val="009C1820"/>
    <w:rsid w:val="009C1C63"/>
    <w:rsid w:val="009C2CF5"/>
    <w:rsid w:val="009C3C5C"/>
    <w:rsid w:val="009C6013"/>
    <w:rsid w:val="009C64E3"/>
    <w:rsid w:val="009D4104"/>
    <w:rsid w:val="009D4C27"/>
    <w:rsid w:val="009D710E"/>
    <w:rsid w:val="009E0630"/>
    <w:rsid w:val="009E1B69"/>
    <w:rsid w:val="009E4F09"/>
    <w:rsid w:val="009F13DB"/>
    <w:rsid w:val="009F3BAB"/>
    <w:rsid w:val="009F42E1"/>
    <w:rsid w:val="009F4EBC"/>
    <w:rsid w:val="00A0219D"/>
    <w:rsid w:val="00A034A5"/>
    <w:rsid w:val="00A07684"/>
    <w:rsid w:val="00A10A8B"/>
    <w:rsid w:val="00A11CD0"/>
    <w:rsid w:val="00A12BA6"/>
    <w:rsid w:val="00A152AB"/>
    <w:rsid w:val="00A16812"/>
    <w:rsid w:val="00A1735C"/>
    <w:rsid w:val="00A20E2E"/>
    <w:rsid w:val="00A21134"/>
    <w:rsid w:val="00A22BDC"/>
    <w:rsid w:val="00A24709"/>
    <w:rsid w:val="00A27013"/>
    <w:rsid w:val="00A361F1"/>
    <w:rsid w:val="00A36815"/>
    <w:rsid w:val="00A372D0"/>
    <w:rsid w:val="00A37F3D"/>
    <w:rsid w:val="00A44BC1"/>
    <w:rsid w:val="00A50329"/>
    <w:rsid w:val="00A51929"/>
    <w:rsid w:val="00A534FD"/>
    <w:rsid w:val="00A54A13"/>
    <w:rsid w:val="00A55603"/>
    <w:rsid w:val="00A557C4"/>
    <w:rsid w:val="00A60F9D"/>
    <w:rsid w:val="00A6245C"/>
    <w:rsid w:val="00A62D1E"/>
    <w:rsid w:val="00A64A47"/>
    <w:rsid w:val="00A664B8"/>
    <w:rsid w:val="00A7055B"/>
    <w:rsid w:val="00A709AB"/>
    <w:rsid w:val="00A73F1D"/>
    <w:rsid w:val="00A75D86"/>
    <w:rsid w:val="00A80966"/>
    <w:rsid w:val="00A80A6E"/>
    <w:rsid w:val="00A827A5"/>
    <w:rsid w:val="00A8313B"/>
    <w:rsid w:val="00A86F84"/>
    <w:rsid w:val="00A9087B"/>
    <w:rsid w:val="00A92A81"/>
    <w:rsid w:val="00A9318A"/>
    <w:rsid w:val="00A94AB2"/>
    <w:rsid w:val="00A9575E"/>
    <w:rsid w:val="00A9721E"/>
    <w:rsid w:val="00AA2063"/>
    <w:rsid w:val="00AA3AB6"/>
    <w:rsid w:val="00AA446A"/>
    <w:rsid w:val="00AA54C0"/>
    <w:rsid w:val="00AB23E0"/>
    <w:rsid w:val="00AB5318"/>
    <w:rsid w:val="00AB72FE"/>
    <w:rsid w:val="00AC0FB1"/>
    <w:rsid w:val="00AC6BA0"/>
    <w:rsid w:val="00AC75A5"/>
    <w:rsid w:val="00AC7742"/>
    <w:rsid w:val="00AD662B"/>
    <w:rsid w:val="00AE2C55"/>
    <w:rsid w:val="00AE48D2"/>
    <w:rsid w:val="00AE5333"/>
    <w:rsid w:val="00AE60D7"/>
    <w:rsid w:val="00AE6CC5"/>
    <w:rsid w:val="00AF070A"/>
    <w:rsid w:val="00AF348B"/>
    <w:rsid w:val="00AF43CF"/>
    <w:rsid w:val="00AF44D1"/>
    <w:rsid w:val="00AF79A4"/>
    <w:rsid w:val="00B0113D"/>
    <w:rsid w:val="00B02D02"/>
    <w:rsid w:val="00B05195"/>
    <w:rsid w:val="00B10AB3"/>
    <w:rsid w:val="00B14026"/>
    <w:rsid w:val="00B24AD0"/>
    <w:rsid w:val="00B2628D"/>
    <w:rsid w:val="00B3102D"/>
    <w:rsid w:val="00B32173"/>
    <w:rsid w:val="00B32393"/>
    <w:rsid w:val="00B326F8"/>
    <w:rsid w:val="00B338F5"/>
    <w:rsid w:val="00B3714F"/>
    <w:rsid w:val="00B3734A"/>
    <w:rsid w:val="00B415BA"/>
    <w:rsid w:val="00B41A83"/>
    <w:rsid w:val="00B45272"/>
    <w:rsid w:val="00B508C7"/>
    <w:rsid w:val="00B50CD1"/>
    <w:rsid w:val="00B524CD"/>
    <w:rsid w:val="00B535C7"/>
    <w:rsid w:val="00B54C82"/>
    <w:rsid w:val="00B54D61"/>
    <w:rsid w:val="00B57452"/>
    <w:rsid w:val="00B60E1E"/>
    <w:rsid w:val="00B62AAB"/>
    <w:rsid w:val="00B62ECC"/>
    <w:rsid w:val="00B63CC2"/>
    <w:rsid w:val="00B665BF"/>
    <w:rsid w:val="00B668AA"/>
    <w:rsid w:val="00B700E5"/>
    <w:rsid w:val="00B7198A"/>
    <w:rsid w:val="00B73B14"/>
    <w:rsid w:val="00B76206"/>
    <w:rsid w:val="00B77D92"/>
    <w:rsid w:val="00B77F12"/>
    <w:rsid w:val="00B77FBC"/>
    <w:rsid w:val="00B84433"/>
    <w:rsid w:val="00B856E4"/>
    <w:rsid w:val="00B858A0"/>
    <w:rsid w:val="00B8617B"/>
    <w:rsid w:val="00B86D5A"/>
    <w:rsid w:val="00B87D32"/>
    <w:rsid w:val="00B91055"/>
    <w:rsid w:val="00B95E1A"/>
    <w:rsid w:val="00B979D1"/>
    <w:rsid w:val="00BA1225"/>
    <w:rsid w:val="00BA2831"/>
    <w:rsid w:val="00BA4E31"/>
    <w:rsid w:val="00BB024C"/>
    <w:rsid w:val="00BB0BFF"/>
    <w:rsid w:val="00BB17BD"/>
    <w:rsid w:val="00BB26EC"/>
    <w:rsid w:val="00BB4D18"/>
    <w:rsid w:val="00BB51C7"/>
    <w:rsid w:val="00BB7998"/>
    <w:rsid w:val="00BC07E1"/>
    <w:rsid w:val="00BC23D2"/>
    <w:rsid w:val="00BC39B5"/>
    <w:rsid w:val="00BC71FD"/>
    <w:rsid w:val="00BC7C5A"/>
    <w:rsid w:val="00BD1CEE"/>
    <w:rsid w:val="00BD3338"/>
    <w:rsid w:val="00BD33AB"/>
    <w:rsid w:val="00BD4046"/>
    <w:rsid w:val="00BD58ED"/>
    <w:rsid w:val="00BD5B82"/>
    <w:rsid w:val="00BD5C2E"/>
    <w:rsid w:val="00BD7011"/>
    <w:rsid w:val="00BE245C"/>
    <w:rsid w:val="00BE2861"/>
    <w:rsid w:val="00BE3819"/>
    <w:rsid w:val="00BE3DDB"/>
    <w:rsid w:val="00BE59B1"/>
    <w:rsid w:val="00BE5B70"/>
    <w:rsid w:val="00BF3864"/>
    <w:rsid w:val="00BF45D8"/>
    <w:rsid w:val="00BF4C96"/>
    <w:rsid w:val="00BF4F29"/>
    <w:rsid w:val="00BF7213"/>
    <w:rsid w:val="00C00A74"/>
    <w:rsid w:val="00C01258"/>
    <w:rsid w:val="00C10671"/>
    <w:rsid w:val="00C11A05"/>
    <w:rsid w:val="00C1552D"/>
    <w:rsid w:val="00C16D4F"/>
    <w:rsid w:val="00C1778A"/>
    <w:rsid w:val="00C2726A"/>
    <w:rsid w:val="00C27F33"/>
    <w:rsid w:val="00C32E78"/>
    <w:rsid w:val="00C404FE"/>
    <w:rsid w:val="00C45B9A"/>
    <w:rsid w:val="00C4644A"/>
    <w:rsid w:val="00C47DF8"/>
    <w:rsid w:val="00C47F77"/>
    <w:rsid w:val="00C54969"/>
    <w:rsid w:val="00C5673A"/>
    <w:rsid w:val="00C60073"/>
    <w:rsid w:val="00C609A1"/>
    <w:rsid w:val="00C610C8"/>
    <w:rsid w:val="00C6142C"/>
    <w:rsid w:val="00C617A5"/>
    <w:rsid w:val="00C63487"/>
    <w:rsid w:val="00C63617"/>
    <w:rsid w:val="00C63876"/>
    <w:rsid w:val="00C63A2E"/>
    <w:rsid w:val="00C72BE4"/>
    <w:rsid w:val="00C72E60"/>
    <w:rsid w:val="00C73340"/>
    <w:rsid w:val="00C74528"/>
    <w:rsid w:val="00C74C96"/>
    <w:rsid w:val="00C74D9B"/>
    <w:rsid w:val="00C76315"/>
    <w:rsid w:val="00C77609"/>
    <w:rsid w:val="00C801CA"/>
    <w:rsid w:val="00C82E4E"/>
    <w:rsid w:val="00C83CF7"/>
    <w:rsid w:val="00C8441D"/>
    <w:rsid w:val="00C9078A"/>
    <w:rsid w:val="00C91618"/>
    <w:rsid w:val="00C95FBA"/>
    <w:rsid w:val="00CA100D"/>
    <w:rsid w:val="00CA127C"/>
    <w:rsid w:val="00CA5C0C"/>
    <w:rsid w:val="00CA76FE"/>
    <w:rsid w:val="00CB07BC"/>
    <w:rsid w:val="00CB1CC8"/>
    <w:rsid w:val="00CB2EC8"/>
    <w:rsid w:val="00CB2FF7"/>
    <w:rsid w:val="00CB3805"/>
    <w:rsid w:val="00CB4D71"/>
    <w:rsid w:val="00CB78F8"/>
    <w:rsid w:val="00CC0696"/>
    <w:rsid w:val="00CC0813"/>
    <w:rsid w:val="00CC0C30"/>
    <w:rsid w:val="00CC1EEE"/>
    <w:rsid w:val="00CC2068"/>
    <w:rsid w:val="00CC4E8A"/>
    <w:rsid w:val="00CC61B6"/>
    <w:rsid w:val="00CD1C3B"/>
    <w:rsid w:val="00CD29D7"/>
    <w:rsid w:val="00CD383F"/>
    <w:rsid w:val="00CD3BAE"/>
    <w:rsid w:val="00CD6A70"/>
    <w:rsid w:val="00CD784B"/>
    <w:rsid w:val="00CE14B4"/>
    <w:rsid w:val="00CE3C3E"/>
    <w:rsid w:val="00CE5FE8"/>
    <w:rsid w:val="00CE6F9E"/>
    <w:rsid w:val="00CF4519"/>
    <w:rsid w:val="00CF4896"/>
    <w:rsid w:val="00CF586B"/>
    <w:rsid w:val="00CF72D1"/>
    <w:rsid w:val="00D0196D"/>
    <w:rsid w:val="00D01BC9"/>
    <w:rsid w:val="00D06066"/>
    <w:rsid w:val="00D06C06"/>
    <w:rsid w:val="00D106CD"/>
    <w:rsid w:val="00D10EC2"/>
    <w:rsid w:val="00D14B68"/>
    <w:rsid w:val="00D15D73"/>
    <w:rsid w:val="00D16F7C"/>
    <w:rsid w:val="00D251E0"/>
    <w:rsid w:val="00D30E48"/>
    <w:rsid w:val="00D3301A"/>
    <w:rsid w:val="00D36EB9"/>
    <w:rsid w:val="00D379E5"/>
    <w:rsid w:val="00D42837"/>
    <w:rsid w:val="00D43137"/>
    <w:rsid w:val="00D44AC1"/>
    <w:rsid w:val="00D4510F"/>
    <w:rsid w:val="00D45BCD"/>
    <w:rsid w:val="00D45E41"/>
    <w:rsid w:val="00D47E29"/>
    <w:rsid w:val="00D5015B"/>
    <w:rsid w:val="00D5163C"/>
    <w:rsid w:val="00D5459A"/>
    <w:rsid w:val="00D54765"/>
    <w:rsid w:val="00D55264"/>
    <w:rsid w:val="00D566A2"/>
    <w:rsid w:val="00D57A48"/>
    <w:rsid w:val="00D604CD"/>
    <w:rsid w:val="00D60C32"/>
    <w:rsid w:val="00D60C8E"/>
    <w:rsid w:val="00D613BD"/>
    <w:rsid w:val="00D65A5B"/>
    <w:rsid w:val="00D65C73"/>
    <w:rsid w:val="00D67BBD"/>
    <w:rsid w:val="00D70160"/>
    <w:rsid w:val="00D7017A"/>
    <w:rsid w:val="00D71532"/>
    <w:rsid w:val="00D73A7A"/>
    <w:rsid w:val="00D7630F"/>
    <w:rsid w:val="00D779BB"/>
    <w:rsid w:val="00D77B10"/>
    <w:rsid w:val="00D80519"/>
    <w:rsid w:val="00D90B23"/>
    <w:rsid w:val="00D924B8"/>
    <w:rsid w:val="00D97966"/>
    <w:rsid w:val="00DA2DB1"/>
    <w:rsid w:val="00DA39A4"/>
    <w:rsid w:val="00DA3A33"/>
    <w:rsid w:val="00DA4486"/>
    <w:rsid w:val="00DA6A59"/>
    <w:rsid w:val="00DB0750"/>
    <w:rsid w:val="00DB2B6F"/>
    <w:rsid w:val="00DB2CFE"/>
    <w:rsid w:val="00DB33A7"/>
    <w:rsid w:val="00DB3CD8"/>
    <w:rsid w:val="00DC1C72"/>
    <w:rsid w:val="00DC387F"/>
    <w:rsid w:val="00DC3F48"/>
    <w:rsid w:val="00DC4605"/>
    <w:rsid w:val="00DD0095"/>
    <w:rsid w:val="00DD35D8"/>
    <w:rsid w:val="00DD603B"/>
    <w:rsid w:val="00DD6248"/>
    <w:rsid w:val="00DD7B24"/>
    <w:rsid w:val="00DE02F4"/>
    <w:rsid w:val="00DE0573"/>
    <w:rsid w:val="00DE2E86"/>
    <w:rsid w:val="00DE5307"/>
    <w:rsid w:val="00DE5C7C"/>
    <w:rsid w:val="00DE7994"/>
    <w:rsid w:val="00DF0762"/>
    <w:rsid w:val="00DF44FB"/>
    <w:rsid w:val="00DF7422"/>
    <w:rsid w:val="00DF7DC7"/>
    <w:rsid w:val="00E01D0C"/>
    <w:rsid w:val="00E03C7F"/>
    <w:rsid w:val="00E12880"/>
    <w:rsid w:val="00E12BF9"/>
    <w:rsid w:val="00E1320E"/>
    <w:rsid w:val="00E15376"/>
    <w:rsid w:val="00E16576"/>
    <w:rsid w:val="00E16D22"/>
    <w:rsid w:val="00E21F06"/>
    <w:rsid w:val="00E25B53"/>
    <w:rsid w:val="00E34036"/>
    <w:rsid w:val="00E341A0"/>
    <w:rsid w:val="00E403FD"/>
    <w:rsid w:val="00E40A32"/>
    <w:rsid w:val="00E4149A"/>
    <w:rsid w:val="00E45B13"/>
    <w:rsid w:val="00E467DD"/>
    <w:rsid w:val="00E47100"/>
    <w:rsid w:val="00E47130"/>
    <w:rsid w:val="00E50437"/>
    <w:rsid w:val="00E50AED"/>
    <w:rsid w:val="00E51E07"/>
    <w:rsid w:val="00E52C39"/>
    <w:rsid w:val="00E553BC"/>
    <w:rsid w:val="00E619F8"/>
    <w:rsid w:val="00E624ED"/>
    <w:rsid w:val="00E62E41"/>
    <w:rsid w:val="00E63974"/>
    <w:rsid w:val="00E63A00"/>
    <w:rsid w:val="00E664CE"/>
    <w:rsid w:val="00E67882"/>
    <w:rsid w:val="00E74968"/>
    <w:rsid w:val="00E831E5"/>
    <w:rsid w:val="00E844F5"/>
    <w:rsid w:val="00E84DEA"/>
    <w:rsid w:val="00E85A15"/>
    <w:rsid w:val="00E921B7"/>
    <w:rsid w:val="00E95BDC"/>
    <w:rsid w:val="00EA13B9"/>
    <w:rsid w:val="00EA1C5E"/>
    <w:rsid w:val="00EA2037"/>
    <w:rsid w:val="00EA4E30"/>
    <w:rsid w:val="00EA59F4"/>
    <w:rsid w:val="00EA6CF2"/>
    <w:rsid w:val="00EA7105"/>
    <w:rsid w:val="00EB20BB"/>
    <w:rsid w:val="00EB485B"/>
    <w:rsid w:val="00EB4F87"/>
    <w:rsid w:val="00EB55EA"/>
    <w:rsid w:val="00EB69DA"/>
    <w:rsid w:val="00EC00F1"/>
    <w:rsid w:val="00EC15B0"/>
    <w:rsid w:val="00EC2900"/>
    <w:rsid w:val="00EC5D28"/>
    <w:rsid w:val="00EC63D7"/>
    <w:rsid w:val="00ED0B7A"/>
    <w:rsid w:val="00ED25AB"/>
    <w:rsid w:val="00ED2916"/>
    <w:rsid w:val="00ED4599"/>
    <w:rsid w:val="00ED4E32"/>
    <w:rsid w:val="00ED693F"/>
    <w:rsid w:val="00ED7497"/>
    <w:rsid w:val="00ED789A"/>
    <w:rsid w:val="00EE092E"/>
    <w:rsid w:val="00EE2262"/>
    <w:rsid w:val="00EE4D1F"/>
    <w:rsid w:val="00EE5552"/>
    <w:rsid w:val="00EF3794"/>
    <w:rsid w:val="00EF41C7"/>
    <w:rsid w:val="00EF4698"/>
    <w:rsid w:val="00EF57E4"/>
    <w:rsid w:val="00F00A13"/>
    <w:rsid w:val="00F0102A"/>
    <w:rsid w:val="00F06A93"/>
    <w:rsid w:val="00F13245"/>
    <w:rsid w:val="00F14D19"/>
    <w:rsid w:val="00F155C2"/>
    <w:rsid w:val="00F17781"/>
    <w:rsid w:val="00F17DDC"/>
    <w:rsid w:val="00F17F18"/>
    <w:rsid w:val="00F228D0"/>
    <w:rsid w:val="00F22D1B"/>
    <w:rsid w:val="00F2381C"/>
    <w:rsid w:val="00F2518C"/>
    <w:rsid w:val="00F25C31"/>
    <w:rsid w:val="00F26488"/>
    <w:rsid w:val="00F31DA0"/>
    <w:rsid w:val="00F331C7"/>
    <w:rsid w:val="00F35A33"/>
    <w:rsid w:val="00F42055"/>
    <w:rsid w:val="00F43984"/>
    <w:rsid w:val="00F45A9F"/>
    <w:rsid w:val="00F46915"/>
    <w:rsid w:val="00F46BDE"/>
    <w:rsid w:val="00F501AF"/>
    <w:rsid w:val="00F51D5D"/>
    <w:rsid w:val="00F52FBE"/>
    <w:rsid w:val="00F56A39"/>
    <w:rsid w:val="00F574C2"/>
    <w:rsid w:val="00F6061F"/>
    <w:rsid w:val="00F66AC0"/>
    <w:rsid w:val="00F72989"/>
    <w:rsid w:val="00F75C36"/>
    <w:rsid w:val="00F7708C"/>
    <w:rsid w:val="00F80EA5"/>
    <w:rsid w:val="00F8176B"/>
    <w:rsid w:val="00F82CCD"/>
    <w:rsid w:val="00F8426E"/>
    <w:rsid w:val="00F84FF6"/>
    <w:rsid w:val="00F91701"/>
    <w:rsid w:val="00F9256F"/>
    <w:rsid w:val="00FA0A70"/>
    <w:rsid w:val="00FA0CC0"/>
    <w:rsid w:val="00FA1DEC"/>
    <w:rsid w:val="00FA205E"/>
    <w:rsid w:val="00FA6533"/>
    <w:rsid w:val="00FB14A6"/>
    <w:rsid w:val="00FB2DD9"/>
    <w:rsid w:val="00FB4DFB"/>
    <w:rsid w:val="00FB6048"/>
    <w:rsid w:val="00FC042A"/>
    <w:rsid w:val="00FC279A"/>
    <w:rsid w:val="00FC296C"/>
    <w:rsid w:val="00FC4650"/>
    <w:rsid w:val="00FC51D2"/>
    <w:rsid w:val="00FC6C74"/>
    <w:rsid w:val="00FD1543"/>
    <w:rsid w:val="00FD387C"/>
    <w:rsid w:val="00FD4DA0"/>
    <w:rsid w:val="00FD6355"/>
    <w:rsid w:val="00FE2B3E"/>
    <w:rsid w:val="00FE34E0"/>
    <w:rsid w:val="00FE5359"/>
    <w:rsid w:val="00FE563F"/>
    <w:rsid w:val="00FE67F0"/>
    <w:rsid w:val="00FE6FF0"/>
    <w:rsid w:val="00FF1FD4"/>
    <w:rsid w:val="00FF272F"/>
    <w:rsid w:val="00FF3AD1"/>
    <w:rsid w:val="00FF54D2"/>
    <w:rsid w:val="00FF59EC"/>
    <w:rsid w:val="00FF5BD5"/>
    <w:rsid w:val="00FF623F"/>
    <w:rsid w:val="01040498"/>
    <w:rsid w:val="01E82A40"/>
    <w:rsid w:val="039528B3"/>
    <w:rsid w:val="03E15D7D"/>
    <w:rsid w:val="04875C89"/>
    <w:rsid w:val="04C9495C"/>
    <w:rsid w:val="055766DC"/>
    <w:rsid w:val="05914CAC"/>
    <w:rsid w:val="06A71BA3"/>
    <w:rsid w:val="06D85243"/>
    <w:rsid w:val="07E43C06"/>
    <w:rsid w:val="07F10041"/>
    <w:rsid w:val="08066828"/>
    <w:rsid w:val="080C7CF2"/>
    <w:rsid w:val="08CD06E7"/>
    <w:rsid w:val="08E475CE"/>
    <w:rsid w:val="093354B9"/>
    <w:rsid w:val="0953330C"/>
    <w:rsid w:val="099E1533"/>
    <w:rsid w:val="09BA1D14"/>
    <w:rsid w:val="09F92E42"/>
    <w:rsid w:val="0A4649CA"/>
    <w:rsid w:val="0B865355"/>
    <w:rsid w:val="0BA155FA"/>
    <w:rsid w:val="0D322420"/>
    <w:rsid w:val="0D863DFB"/>
    <w:rsid w:val="0DBA7538"/>
    <w:rsid w:val="0DCE2F90"/>
    <w:rsid w:val="0E236E8B"/>
    <w:rsid w:val="0E8A6A34"/>
    <w:rsid w:val="0E976C47"/>
    <w:rsid w:val="0F0942D3"/>
    <w:rsid w:val="0F5E77C9"/>
    <w:rsid w:val="10FC3FFC"/>
    <w:rsid w:val="11056D1C"/>
    <w:rsid w:val="115F772B"/>
    <w:rsid w:val="119F2CCD"/>
    <w:rsid w:val="11F1236D"/>
    <w:rsid w:val="12502219"/>
    <w:rsid w:val="135D74B0"/>
    <w:rsid w:val="14956BDD"/>
    <w:rsid w:val="14993707"/>
    <w:rsid w:val="14CA2C10"/>
    <w:rsid w:val="15026FE1"/>
    <w:rsid w:val="16041350"/>
    <w:rsid w:val="1625789D"/>
    <w:rsid w:val="16811440"/>
    <w:rsid w:val="16C64858"/>
    <w:rsid w:val="16D40F52"/>
    <w:rsid w:val="175C51BC"/>
    <w:rsid w:val="178E4859"/>
    <w:rsid w:val="17A743BA"/>
    <w:rsid w:val="17F9098E"/>
    <w:rsid w:val="1857168D"/>
    <w:rsid w:val="18E11EC0"/>
    <w:rsid w:val="19056C7B"/>
    <w:rsid w:val="1910129F"/>
    <w:rsid w:val="197665CB"/>
    <w:rsid w:val="19B06FD2"/>
    <w:rsid w:val="1A1C57EF"/>
    <w:rsid w:val="1A4205F8"/>
    <w:rsid w:val="1AB04821"/>
    <w:rsid w:val="1B062777"/>
    <w:rsid w:val="1B552474"/>
    <w:rsid w:val="1B850BA3"/>
    <w:rsid w:val="1BE55780"/>
    <w:rsid w:val="1C727733"/>
    <w:rsid w:val="1DE200FC"/>
    <w:rsid w:val="1DF4384C"/>
    <w:rsid w:val="1E0F35FD"/>
    <w:rsid w:val="1E3208A2"/>
    <w:rsid w:val="1E3B3D7D"/>
    <w:rsid w:val="1F740E37"/>
    <w:rsid w:val="204F1116"/>
    <w:rsid w:val="21BA76AF"/>
    <w:rsid w:val="22540AEA"/>
    <w:rsid w:val="22E47DB4"/>
    <w:rsid w:val="2398615C"/>
    <w:rsid w:val="23A640F3"/>
    <w:rsid w:val="23FC5D5D"/>
    <w:rsid w:val="244069EC"/>
    <w:rsid w:val="24746A0A"/>
    <w:rsid w:val="24B70776"/>
    <w:rsid w:val="24FB2BA2"/>
    <w:rsid w:val="25221CD5"/>
    <w:rsid w:val="26054219"/>
    <w:rsid w:val="272256DE"/>
    <w:rsid w:val="290429B7"/>
    <w:rsid w:val="294C6836"/>
    <w:rsid w:val="29F638FE"/>
    <w:rsid w:val="29F93273"/>
    <w:rsid w:val="2A7B3072"/>
    <w:rsid w:val="2A7F1496"/>
    <w:rsid w:val="2ADE1F42"/>
    <w:rsid w:val="2CB52A85"/>
    <w:rsid w:val="2CB85117"/>
    <w:rsid w:val="2CEF1C57"/>
    <w:rsid w:val="2CFE2B46"/>
    <w:rsid w:val="2D2D27ED"/>
    <w:rsid w:val="2D442547"/>
    <w:rsid w:val="2D73119F"/>
    <w:rsid w:val="2DC72F38"/>
    <w:rsid w:val="2DEE065C"/>
    <w:rsid w:val="2E271C28"/>
    <w:rsid w:val="2E4761CA"/>
    <w:rsid w:val="2EF27146"/>
    <w:rsid w:val="2F0039C8"/>
    <w:rsid w:val="2F2C0AAA"/>
    <w:rsid w:val="2F68517A"/>
    <w:rsid w:val="2FC91F7B"/>
    <w:rsid w:val="2FC93D8C"/>
    <w:rsid w:val="30584428"/>
    <w:rsid w:val="30A41CDD"/>
    <w:rsid w:val="30B3151C"/>
    <w:rsid w:val="311904DA"/>
    <w:rsid w:val="317C66B2"/>
    <w:rsid w:val="321C2686"/>
    <w:rsid w:val="326171B0"/>
    <w:rsid w:val="32696CB3"/>
    <w:rsid w:val="328072F8"/>
    <w:rsid w:val="329B351E"/>
    <w:rsid w:val="32F8608A"/>
    <w:rsid w:val="33483CE1"/>
    <w:rsid w:val="33A71DF5"/>
    <w:rsid w:val="33F46A50"/>
    <w:rsid w:val="348C2A7F"/>
    <w:rsid w:val="35AE3B95"/>
    <w:rsid w:val="3673678A"/>
    <w:rsid w:val="36B70A00"/>
    <w:rsid w:val="376470A6"/>
    <w:rsid w:val="37B67692"/>
    <w:rsid w:val="37C53109"/>
    <w:rsid w:val="37E45033"/>
    <w:rsid w:val="394768D3"/>
    <w:rsid w:val="3992484C"/>
    <w:rsid w:val="39CE4343"/>
    <w:rsid w:val="39FC665F"/>
    <w:rsid w:val="3A3758E9"/>
    <w:rsid w:val="3A39662F"/>
    <w:rsid w:val="3AA45704"/>
    <w:rsid w:val="3AD47B17"/>
    <w:rsid w:val="3B163750"/>
    <w:rsid w:val="3C4A4A33"/>
    <w:rsid w:val="3CB532DF"/>
    <w:rsid w:val="3DD07269"/>
    <w:rsid w:val="3E567DB5"/>
    <w:rsid w:val="3EC73CC2"/>
    <w:rsid w:val="3F577E93"/>
    <w:rsid w:val="3FA0684A"/>
    <w:rsid w:val="40A86020"/>
    <w:rsid w:val="40FA52D2"/>
    <w:rsid w:val="41656734"/>
    <w:rsid w:val="41CF4F69"/>
    <w:rsid w:val="41F145CF"/>
    <w:rsid w:val="421900FF"/>
    <w:rsid w:val="435710D8"/>
    <w:rsid w:val="43830F8A"/>
    <w:rsid w:val="440B1FCF"/>
    <w:rsid w:val="44ED12BA"/>
    <w:rsid w:val="45003B39"/>
    <w:rsid w:val="457F3BDB"/>
    <w:rsid w:val="48A63D00"/>
    <w:rsid w:val="490A73CB"/>
    <w:rsid w:val="493F4201"/>
    <w:rsid w:val="4BC44B03"/>
    <w:rsid w:val="4C4F6AC2"/>
    <w:rsid w:val="4C594FCF"/>
    <w:rsid w:val="4C6D5035"/>
    <w:rsid w:val="4DE337CA"/>
    <w:rsid w:val="4E3E78C1"/>
    <w:rsid w:val="4EEE08A8"/>
    <w:rsid w:val="4FBB1753"/>
    <w:rsid w:val="500273E3"/>
    <w:rsid w:val="51926F5F"/>
    <w:rsid w:val="532B7D09"/>
    <w:rsid w:val="53DD177F"/>
    <w:rsid w:val="53F570B5"/>
    <w:rsid w:val="542B7D9D"/>
    <w:rsid w:val="5432082B"/>
    <w:rsid w:val="54FC3FAA"/>
    <w:rsid w:val="55283DE6"/>
    <w:rsid w:val="55825E81"/>
    <w:rsid w:val="55A13C51"/>
    <w:rsid w:val="55A75279"/>
    <w:rsid w:val="56474190"/>
    <w:rsid w:val="56F94F32"/>
    <w:rsid w:val="56FC4BFA"/>
    <w:rsid w:val="572F03DF"/>
    <w:rsid w:val="57A734BA"/>
    <w:rsid w:val="57F4674A"/>
    <w:rsid w:val="580B5C16"/>
    <w:rsid w:val="581430C1"/>
    <w:rsid w:val="58C55DB3"/>
    <w:rsid w:val="591744C4"/>
    <w:rsid w:val="592449B5"/>
    <w:rsid w:val="59814DAD"/>
    <w:rsid w:val="59847295"/>
    <w:rsid w:val="5A7522AC"/>
    <w:rsid w:val="5AFA3DD1"/>
    <w:rsid w:val="5BB52DD0"/>
    <w:rsid w:val="5BDD6334"/>
    <w:rsid w:val="5BF907F8"/>
    <w:rsid w:val="5C0351D3"/>
    <w:rsid w:val="5C347199"/>
    <w:rsid w:val="5CED092E"/>
    <w:rsid w:val="5D357F49"/>
    <w:rsid w:val="5DFF23C8"/>
    <w:rsid w:val="5F09644F"/>
    <w:rsid w:val="5F2245CD"/>
    <w:rsid w:val="5F37680C"/>
    <w:rsid w:val="5FFB3580"/>
    <w:rsid w:val="612C42B4"/>
    <w:rsid w:val="61422B70"/>
    <w:rsid w:val="6175135D"/>
    <w:rsid w:val="619A0388"/>
    <w:rsid w:val="61F21D91"/>
    <w:rsid w:val="62254463"/>
    <w:rsid w:val="63620560"/>
    <w:rsid w:val="63AA3AEB"/>
    <w:rsid w:val="63BC5275"/>
    <w:rsid w:val="64415E5C"/>
    <w:rsid w:val="644942A5"/>
    <w:rsid w:val="64840019"/>
    <w:rsid w:val="66BE0EE4"/>
    <w:rsid w:val="67931B01"/>
    <w:rsid w:val="67F25DC8"/>
    <w:rsid w:val="68A54CAE"/>
    <w:rsid w:val="68E516A1"/>
    <w:rsid w:val="694A0650"/>
    <w:rsid w:val="698E4D30"/>
    <w:rsid w:val="6A462E5B"/>
    <w:rsid w:val="6AEB1DF7"/>
    <w:rsid w:val="6AFE5E3B"/>
    <w:rsid w:val="6B6C44DF"/>
    <w:rsid w:val="6BFF59B7"/>
    <w:rsid w:val="6C121455"/>
    <w:rsid w:val="6C1B3F04"/>
    <w:rsid w:val="6C2508DE"/>
    <w:rsid w:val="6CA1608B"/>
    <w:rsid w:val="6CDA240B"/>
    <w:rsid w:val="6D48150A"/>
    <w:rsid w:val="6DD52FC3"/>
    <w:rsid w:val="6F273625"/>
    <w:rsid w:val="6F7947F8"/>
    <w:rsid w:val="6FDA41D9"/>
    <w:rsid w:val="6FDC1B6B"/>
    <w:rsid w:val="6FFE7D34"/>
    <w:rsid w:val="70362B21"/>
    <w:rsid w:val="70D94A29"/>
    <w:rsid w:val="710F338C"/>
    <w:rsid w:val="714D7E91"/>
    <w:rsid w:val="71DC3720"/>
    <w:rsid w:val="71FB3442"/>
    <w:rsid w:val="72394D0A"/>
    <w:rsid w:val="728156EB"/>
    <w:rsid w:val="73334BBC"/>
    <w:rsid w:val="73492ECA"/>
    <w:rsid w:val="73A17354"/>
    <w:rsid w:val="74CF1C9F"/>
    <w:rsid w:val="75001FC5"/>
    <w:rsid w:val="7693567A"/>
    <w:rsid w:val="76E64DE2"/>
    <w:rsid w:val="772464C5"/>
    <w:rsid w:val="784821F9"/>
    <w:rsid w:val="78946553"/>
    <w:rsid w:val="79F11042"/>
    <w:rsid w:val="7A0529FD"/>
    <w:rsid w:val="7A39580D"/>
    <w:rsid w:val="7A465643"/>
    <w:rsid w:val="7AC503BA"/>
    <w:rsid w:val="7AE43702"/>
    <w:rsid w:val="7B0B4DCF"/>
    <w:rsid w:val="7B455F61"/>
    <w:rsid w:val="7B55335C"/>
    <w:rsid w:val="7B790EAD"/>
    <w:rsid w:val="7B82079D"/>
    <w:rsid w:val="7BB11198"/>
    <w:rsid w:val="7C12032A"/>
    <w:rsid w:val="7CA94117"/>
    <w:rsid w:val="7CBE54AF"/>
    <w:rsid w:val="7CC62C6C"/>
    <w:rsid w:val="7D274066"/>
    <w:rsid w:val="7DE36B2C"/>
    <w:rsid w:val="7DEB216B"/>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autoRedefine/>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autoRedefine/>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9">
    <w:name w:val="Default Paragraph Font"/>
    <w:autoRedefine/>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Document Map"/>
    <w:basedOn w:val="1"/>
    <w:link w:val="40"/>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8"/>
    <w:unhideWhenUsed/>
    <w:qFormat/>
    <w:uiPriority w:val="0"/>
    <w:pPr>
      <w:jc w:val="left"/>
    </w:pPr>
  </w:style>
  <w:style w:type="paragraph" w:styleId="7">
    <w:name w:val="Body Text"/>
    <w:basedOn w:val="1"/>
    <w:link w:val="70"/>
    <w:semiHidden/>
    <w:unhideWhenUsed/>
    <w:qFormat/>
    <w:uiPriority w:val="0"/>
    <w:pPr>
      <w:spacing w:after="120"/>
    </w:pPr>
  </w:style>
  <w:style w:type="paragraph" w:styleId="8">
    <w:name w:val="Body Text Indent"/>
    <w:basedOn w:val="1"/>
    <w:link w:val="51"/>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54"/>
    <w:unhideWhenUsed/>
    <w:qFormat/>
    <w:uiPriority w:val="0"/>
    <w:rPr>
      <w:rFonts w:ascii="宋体" w:hAnsi="Courier New" w:cs="Times New Roman"/>
      <w:kern w:val="0"/>
      <w:sz w:val="20"/>
      <w:szCs w:val="20"/>
    </w:rPr>
  </w:style>
  <w:style w:type="paragraph" w:styleId="10">
    <w:name w:val="Balloon Text"/>
    <w:basedOn w:val="1"/>
    <w:link w:val="34"/>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Title"/>
    <w:basedOn w:val="1"/>
    <w:next w:val="1"/>
    <w:link w:val="41"/>
    <w:qFormat/>
    <w:uiPriority w:val="10"/>
    <w:pPr>
      <w:spacing w:before="240" w:after="60"/>
      <w:jc w:val="center"/>
      <w:outlineLvl w:val="0"/>
    </w:pPr>
    <w:rPr>
      <w:rFonts w:ascii="Cambria" w:hAnsi="Cambria" w:cs="Times New Roman"/>
      <w:b/>
      <w:kern w:val="0"/>
      <w:sz w:val="32"/>
      <w:szCs w:val="20"/>
    </w:rPr>
  </w:style>
  <w:style w:type="paragraph" w:styleId="16">
    <w:name w:val="annotation subject"/>
    <w:basedOn w:val="6"/>
    <w:next w:val="6"/>
    <w:link w:val="47"/>
    <w:unhideWhenUsed/>
    <w:qFormat/>
    <w:uiPriority w:val="99"/>
    <w:rPr>
      <w:rFonts w:ascii="Times New Roman" w:hAnsi="Times New Roman" w:cs="Times New Roman"/>
      <w:kern w:val="0"/>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b/>
    </w:rPr>
  </w:style>
  <w:style w:type="character" w:styleId="21">
    <w:name w:val="page number"/>
    <w:basedOn w:val="19"/>
    <w:qFormat/>
    <w:uiPriority w:val="99"/>
    <w:rPr>
      <w:rFonts w:cs="Times New Roman"/>
    </w:rPr>
  </w:style>
  <w:style w:type="character" w:styleId="22">
    <w:name w:val="Hyperlink"/>
    <w:autoRedefine/>
    <w:qFormat/>
    <w:uiPriority w:val="99"/>
    <w:rPr>
      <w:color w:val="0000FF"/>
      <w:u w:val="single"/>
    </w:rPr>
  </w:style>
  <w:style w:type="character" w:styleId="23">
    <w:name w:val="annotation reference"/>
    <w:autoRedefine/>
    <w:unhideWhenUsed/>
    <w:qFormat/>
    <w:uiPriority w:val="99"/>
    <w:rPr>
      <w:sz w:val="21"/>
    </w:rPr>
  </w:style>
  <w:style w:type="paragraph" w:customStyle="1" w:styleId="24">
    <w:name w:val="列出段落1"/>
    <w:basedOn w:val="1"/>
    <w:autoRedefine/>
    <w:qFormat/>
    <w:uiPriority w:val="34"/>
    <w:pPr>
      <w:ind w:firstLine="420" w:firstLineChars="200"/>
    </w:pPr>
  </w:style>
  <w:style w:type="paragraph" w:customStyle="1" w:styleId="25">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autoRedefine/>
    <w:qFormat/>
    <w:uiPriority w:val="0"/>
    <w:rPr>
      <w:rFonts w:ascii="Times New Roman" w:hAnsi="Times New Roman" w:cs="Times New Roman"/>
      <w:szCs w:val="24"/>
    </w:rPr>
  </w:style>
  <w:style w:type="paragraph" w:customStyle="1" w:styleId="27">
    <w:name w:val="Char1 Char Char 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autoRedefine/>
    <w:qFormat/>
    <w:uiPriority w:val="0"/>
    <w:pPr>
      <w:ind w:firstLine="200" w:firstLineChars="200"/>
    </w:pPr>
    <w:rPr>
      <w:rFonts w:ascii="Century Gothic" w:hAnsi="Century Gothic" w:cs="Times New Roman"/>
      <w:sz w:val="24"/>
      <w:szCs w:val="24"/>
    </w:rPr>
  </w:style>
  <w:style w:type="paragraph" w:customStyle="1" w:styleId="29">
    <w:name w:val="_Style 6"/>
    <w:basedOn w:val="1"/>
    <w:autoRedefine/>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autoRedefine/>
    <w:qFormat/>
    <w:uiPriority w:val="0"/>
    <w:pPr>
      <w:ind w:firstLine="420" w:firstLineChars="200"/>
    </w:pPr>
    <w:rPr>
      <w:rFonts w:ascii="Times New Roman" w:hAnsi="Times New Roman" w:cs="Times New Roman"/>
      <w:kern w:val="0"/>
      <w:sz w:val="24"/>
      <w:szCs w:val="20"/>
    </w:rPr>
  </w:style>
  <w:style w:type="paragraph" w:customStyle="1" w:styleId="3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字符"/>
    <w:link w:val="12"/>
    <w:autoRedefine/>
    <w:qFormat/>
    <w:uiPriority w:val="99"/>
    <w:rPr>
      <w:sz w:val="18"/>
      <w:szCs w:val="18"/>
    </w:rPr>
  </w:style>
  <w:style w:type="character" w:customStyle="1" w:styleId="33">
    <w:name w:val="页脚 字符"/>
    <w:link w:val="11"/>
    <w:autoRedefine/>
    <w:qFormat/>
    <w:uiPriority w:val="99"/>
    <w:rPr>
      <w:sz w:val="18"/>
      <w:szCs w:val="18"/>
    </w:rPr>
  </w:style>
  <w:style w:type="character" w:customStyle="1" w:styleId="34">
    <w:name w:val="批注框文本 字符1"/>
    <w:link w:val="10"/>
    <w:autoRedefine/>
    <w:semiHidden/>
    <w:qFormat/>
    <w:uiPriority w:val="99"/>
    <w:rPr>
      <w:rFonts w:ascii="Calibri" w:hAnsi="Calibri" w:eastAsia="宋体" w:cs="黑体"/>
      <w:kern w:val="2"/>
      <w:sz w:val="18"/>
      <w:szCs w:val="18"/>
    </w:rPr>
  </w:style>
  <w:style w:type="character" w:customStyle="1" w:styleId="35">
    <w:name w:val="标题 1 字符"/>
    <w:link w:val="2"/>
    <w:autoRedefine/>
    <w:qFormat/>
    <w:uiPriority w:val="9"/>
    <w:rPr>
      <w:b/>
      <w:bCs/>
      <w:kern w:val="44"/>
      <w:sz w:val="44"/>
      <w:szCs w:val="44"/>
    </w:rPr>
  </w:style>
  <w:style w:type="character" w:customStyle="1" w:styleId="36">
    <w:name w:val="标题 2 Char"/>
    <w:autoRedefine/>
    <w:semiHidden/>
    <w:qFormat/>
    <w:uiPriority w:val="9"/>
    <w:rPr>
      <w:rFonts w:ascii="Cambria" w:hAnsi="Cambria" w:eastAsia="宋体" w:cs="黑体"/>
      <w:b/>
      <w:bCs/>
      <w:kern w:val="2"/>
      <w:sz w:val="32"/>
      <w:szCs w:val="32"/>
    </w:rPr>
  </w:style>
  <w:style w:type="character" w:customStyle="1" w:styleId="37">
    <w:name w:val="标题 3 字符"/>
    <w:link w:val="4"/>
    <w:autoRedefine/>
    <w:qFormat/>
    <w:uiPriority w:val="9"/>
    <w:rPr>
      <w:rFonts w:ascii="宋体" w:hAnsi="宋体"/>
      <w:b/>
      <w:sz w:val="27"/>
      <w:szCs w:val="27"/>
    </w:rPr>
  </w:style>
  <w:style w:type="character" w:customStyle="1" w:styleId="38">
    <w:name w:val="批注框文本 字符"/>
    <w:autoRedefine/>
    <w:semiHidden/>
    <w:qFormat/>
    <w:uiPriority w:val="0"/>
    <w:rPr>
      <w:kern w:val="2"/>
      <w:sz w:val="18"/>
      <w:szCs w:val="18"/>
    </w:rPr>
  </w:style>
  <w:style w:type="character" w:customStyle="1" w:styleId="39">
    <w:name w:val="标题 Char"/>
    <w:autoRedefine/>
    <w:qFormat/>
    <w:uiPriority w:val="10"/>
    <w:rPr>
      <w:rFonts w:ascii="Cambria" w:hAnsi="Cambria" w:eastAsia="宋体" w:cs="Times New Roman"/>
      <w:b/>
      <w:bCs/>
      <w:sz w:val="32"/>
      <w:szCs w:val="32"/>
    </w:rPr>
  </w:style>
  <w:style w:type="character" w:customStyle="1" w:styleId="40">
    <w:name w:val="文档结构图 字符"/>
    <w:link w:val="5"/>
    <w:autoRedefine/>
    <w:qFormat/>
    <w:uiPriority w:val="99"/>
    <w:rPr>
      <w:sz w:val="18"/>
      <w:szCs w:val="18"/>
      <w:shd w:val="clear" w:color="auto" w:fill="000080"/>
    </w:rPr>
  </w:style>
  <w:style w:type="character" w:customStyle="1" w:styleId="41">
    <w:name w:val="标题 字符"/>
    <w:link w:val="15"/>
    <w:autoRedefine/>
    <w:qFormat/>
    <w:locked/>
    <w:uiPriority w:val="10"/>
    <w:rPr>
      <w:rFonts w:ascii="Cambria" w:hAnsi="Cambria"/>
      <w:b/>
      <w:sz w:val="32"/>
    </w:rPr>
  </w:style>
  <w:style w:type="character" w:customStyle="1" w:styleId="42">
    <w:name w:val="HTML 预设格式 字符"/>
    <w:link w:val="13"/>
    <w:autoRedefine/>
    <w:qFormat/>
    <w:uiPriority w:val="0"/>
    <w:rPr>
      <w:rFonts w:ascii="Courier New" w:hAnsi="Courier New" w:cs="Courier New"/>
    </w:rPr>
  </w:style>
  <w:style w:type="character" w:customStyle="1" w:styleId="43">
    <w:name w:val="正文文本缩进 Char"/>
    <w:basedOn w:val="19"/>
    <w:autoRedefine/>
    <w:semiHidden/>
    <w:qFormat/>
    <w:uiPriority w:val="99"/>
  </w:style>
  <w:style w:type="character" w:customStyle="1" w:styleId="44">
    <w:name w:val="批注主题 Char"/>
    <w:autoRedefine/>
    <w:semiHidden/>
    <w:qFormat/>
    <w:uiPriority w:val="99"/>
    <w:rPr>
      <w:b/>
      <w:bCs/>
    </w:rPr>
  </w:style>
  <w:style w:type="character" w:customStyle="1" w:styleId="45">
    <w:name w:val="标题 2 字符"/>
    <w:link w:val="3"/>
    <w:autoRedefine/>
    <w:qFormat/>
    <w:uiPriority w:val="9"/>
    <w:rPr>
      <w:rFonts w:ascii="Cambria" w:hAnsi="Cambria"/>
      <w:b/>
      <w:bCs/>
      <w:sz w:val="32"/>
      <w:szCs w:val="32"/>
    </w:rPr>
  </w:style>
  <w:style w:type="character" w:customStyle="1" w:styleId="46">
    <w:name w:val="列出段落 Char"/>
    <w:link w:val="30"/>
    <w:autoRedefine/>
    <w:qFormat/>
    <w:locked/>
    <w:uiPriority w:val="0"/>
    <w:rPr>
      <w:sz w:val="24"/>
    </w:rPr>
  </w:style>
  <w:style w:type="character" w:customStyle="1" w:styleId="47">
    <w:name w:val="批注主题 字符"/>
    <w:link w:val="16"/>
    <w:autoRedefine/>
    <w:qFormat/>
    <w:locked/>
    <w:uiPriority w:val="99"/>
  </w:style>
  <w:style w:type="character" w:customStyle="1" w:styleId="48">
    <w:name w:val="HTML 预设格式 Char"/>
    <w:autoRedefine/>
    <w:qFormat/>
    <w:uiPriority w:val="0"/>
    <w:rPr>
      <w:rFonts w:ascii="Courier New" w:hAnsi="Courier New" w:cs="Courier New"/>
      <w:sz w:val="20"/>
      <w:szCs w:val="20"/>
    </w:rPr>
  </w:style>
  <w:style w:type="character" w:customStyle="1" w:styleId="49">
    <w:name w:val="文档结构图 Char"/>
    <w:autoRedefine/>
    <w:semiHidden/>
    <w:qFormat/>
    <w:uiPriority w:val="99"/>
    <w:rPr>
      <w:rFonts w:ascii="宋体" w:eastAsia="宋体"/>
      <w:sz w:val="18"/>
      <w:szCs w:val="18"/>
    </w:rPr>
  </w:style>
  <w:style w:type="character" w:customStyle="1" w:styleId="50">
    <w:name w:val="批注文字 Char"/>
    <w:basedOn w:val="19"/>
    <w:autoRedefine/>
    <w:qFormat/>
    <w:uiPriority w:val="0"/>
  </w:style>
  <w:style w:type="character" w:customStyle="1" w:styleId="51">
    <w:name w:val="正文文本缩进 字符"/>
    <w:link w:val="8"/>
    <w:qFormat/>
    <w:uiPriority w:val="0"/>
    <w:rPr>
      <w:szCs w:val="24"/>
    </w:rPr>
  </w:style>
  <w:style w:type="character" w:customStyle="1" w:styleId="52">
    <w:name w:val="页脚 Char1"/>
    <w:qFormat/>
    <w:locked/>
    <w:uiPriority w:val="99"/>
    <w:rPr>
      <w:sz w:val="18"/>
    </w:rPr>
  </w:style>
  <w:style w:type="character" w:customStyle="1" w:styleId="53">
    <w:name w:val="批注框文本 Char1"/>
    <w:qFormat/>
    <w:uiPriority w:val="99"/>
    <w:rPr>
      <w:sz w:val="18"/>
      <w:szCs w:val="18"/>
    </w:rPr>
  </w:style>
  <w:style w:type="character" w:customStyle="1" w:styleId="54">
    <w:name w:val="纯文本 字符"/>
    <w:link w:val="9"/>
    <w:qFormat/>
    <w:uiPriority w:val="0"/>
    <w:rPr>
      <w:rFonts w:ascii="宋体" w:hAnsi="Courier New"/>
    </w:rPr>
  </w:style>
  <w:style w:type="character" w:customStyle="1" w:styleId="55">
    <w:name w:val="纯文本 Char"/>
    <w:semiHidden/>
    <w:qFormat/>
    <w:uiPriority w:val="99"/>
    <w:rPr>
      <w:rFonts w:ascii="宋体" w:hAnsi="Courier New" w:eastAsia="宋体" w:cs="Courier New"/>
      <w:szCs w:val="21"/>
    </w:rPr>
  </w:style>
  <w:style w:type="character" w:customStyle="1" w:styleId="56">
    <w:name w:val="批注文字 Char1"/>
    <w:qFormat/>
    <w:locked/>
    <w:uiPriority w:val="99"/>
    <w:rPr>
      <w:sz w:val="24"/>
    </w:rPr>
  </w:style>
  <w:style w:type="character" w:customStyle="1" w:styleId="57">
    <w:name w:val="页眉 Char1"/>
    <w:qFormat/>
    <w:locked/>
    <w:uiPriority w:val="99"/>
    <w:rPr>
      <w:rFonts w:ascii="Calibri" w:hAnsi="Calibri" w:eastAsia="宋体"/>
      <w:sz w:val="18"/>
    </w:rPr>
  </w:style>
  <w:style w:type="character" w:customStyle="1" w:styleId="58">
    <w:name w:val="批注文字 字符"/>
    <w:link w:val="6"/>
    <w:qFormat/>
    <w:uiPriority w:val="0"/>
    <w:rPr>
      <w:rFonts w:ascii="Calibri" w:hAnsi="Calibri" w:eastAsia="宋体" w:cs="黑体"/>
      <w:kern w:val="2"/>
      <w:sz w:val="21"/>
      <w:szCs w:val="22"/>
    </w:rPr>
  </w:style>
  <w:style w:type="character" w:customStyle="1" w:styleId="59">
    <w:name w:val="批注主题 Char2"/>
    <w:semiHidden/>
    <w:qFormat/>
    <w:uiPriority w:val="99"/>
    <w:rPr>
      <w:rFonts w:ascii="Calibri" w:hAnsi="Calibri" w:eastAsia="宋体" w:cs="黑体"/>
      <w:b/>
      <w:bCs/>
      <w:kern w:val="2"/>
      <w:sz w:val="21"/>
      <w:szCs w:val="22"/>
    </w:rPr>
  </w:style>
  <w:style w:type="character" w:customStyle="1" w:styleId="60">
    <w:name w:val="正文文本缩进 Char2"/>
    <w:semiHidden/>
    <w:qFormat/>
    <w:uiPriority w:val="99"/>
    <w:rPr>
      <w:rFonts w:ascii="Calibri" w:hAnsi="Calibri" w:eastAsia="宋体" w:cs="黑体"/>
      <w:kern w:val="2"/>
      <w:sz w:val="21"/>
      <w:szCs w:val="22"/>
    </w:rPr>
  </w:style>
  <w:style w:type="character" w:customStyle="1" w:styleId="61">
    <w:name w:val="纯文本 Char2"/>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qFormat/>
    <w:uiPriority w:val="10"/>
    <w:rPr>
      <w:rFonts w:ascii="Cambria" w:hAnsi="Cambria" w:cs="黑体"/>
      <w:b/>
      <w:bCs/>
      <w:kern w:val="2"/>
      <w:sz w:val="32"/>
      <w:szCs w:val="32"/>
    </w:rPr>
  </w:style>
  <w:style w:type="character" w:customStyle="1" w:styleId="64">
    <w:name w:val="文档结构图 Char2"/>
    <w:semiHidden/>
    <w:qFormat/>
    <w:uiPriority w:val="99"/>
    <w:rPr>
      <w:rFonts w:ascii="宋体" w:hAnsi="Calibri" w:cs="黑体"/>
      <w:kern w:val="2"/>
      <w:sz w:val="18"/>
      <w:szCs w:val="18"/>
    </w:rPr>
  </w:style>
  <w:style w:type="table" w:customStyle="1" w:styleId="65">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qFormat/>
    <w:uiPriority w:val="99"/>
    <w:pPr>
      <w:ind w:firstLine="420" w:firstLineChars="200"/>
    </w:pPr>
  </w:style>
  <w:style w:type="paragraph" w:customStyle="1" w:styleId="67">
    <w:name w:val="圈码样式"/>
    <w:basedOn w:val="66"/>
    <w:link w:val="68"/>
    <w:qFormat/>
    <w:uiPriority w:val="0"/>
    <w:pPr>
      <w:ind w:firstLine="0" w:firstLineChars="0"/>
    </w:pPr>
    <w:rPr>
      <w:rFonts w:cs="Arial Unicode MS" w:asciiTheme="minorEastAsia" w:hAnsiTheme="minorEastAsia" w:eastAsiaTheme="minorEastAsia"/>
      <w:sz w:val="24"/>
    </w:rPr>
  </w:style>
  <w:style w:type="character" w:customStyle="1" w:styleId="68">
    <w:name w:val="圈码样式 Char"/>
    <w:basedOn w:val="19"/>
    <w:link w:val="67"/>
    <w:qFormat/>
    <w:uiPriority w:val="0"/>
    <w:rPr>
      <w:rFonts w:cs="Arial Unicode MS" w:asciiTheme="minorEastAsia" w:hAnsiTheme="minorEastAsia" w:eastAsiaTheme="minorEastAsia"/>
      <w:kern w:val="2"/>
      <w:sz w:val="24"/>
      <w:szCs w:val="22"/>
    </w:rPr>
  </w:style>
  <w:style w:type="paragraph" w:customStyle="1" w:styleId="69">
    <w:name w:val="样式5"/>
    <w:basedOn w:val="1"/>
    <w:qFormat/>
    <w:uiPriority w:val="0"/>
    <w:pPr>
      <w:adjustRightInd w:val="0"/>
      <w:snapToGrid w:val="0"/>
      <w:spacing w:line="310" w:lineRule="atLeast"/>
      <w:ind w:firstLine="425"/>
    </w:pPr>
    <w:rPr>
      <w:rFonts w:ascii="Arial" w:hAnsi="Arial" w:eastAsia="黑体" w:cs="Times New Roman"/>
      <w:szCs w:val="20"/>
    </w:rPr>
  </w:style>
  <w:style w:type="character" w:customStyle="1" w:styleId="70">
    <w:name w:val="正文文本 字符"/>
    <w:basedOn w:val="19"/>
    <w:link w:val="7"/>
    <w:semiHidden/>
    <w:qFormat/>
    <w:uiPriority w:val="0"/>
    <w:rPr>
      <w:rFonts w:ascii="Calibri" w:hAnsi="Calibri" w:cs="黑体"/>
      <w:kern w:val="2"/>
      <w:sz w:val="21"/>
      <w:szCs w:val="22"/>
    </w:rPr>
  </w:style>
  <w:style w:type="paragraph" w:customStyle="1" w:styleId="71">
    <w:name w:val="_Style 10"/>
    <w:basedOn w:val="1"/>
    <w:qFormat/>
    <w:uiPriority w:val="0"/>
    <w:pPr>
      <w:widowControl/>
      <w:spacing w:after="160" w:line="240" w:lineRule="exact"/>
      <w:jc w:val="left"/>
    </w:pPr>
    <w:rPr>
      <w:rFonts w:ascii="Times New Roman" w:hAnsi="Times New Roman" w:cs="Times New Roman"/>
      <w:szCs w:val="24"/>
    </w:rPr>
  </w:style>
  <w:style w:type="paragraph" w:customStyle="1" w:styleId="72">
    <w:name w:val="Char Char3"/>
    <w:basedOn w:val="1"/>
    <w:semiHidden/>
    <w:qFormat/>
    <w:uiPriority w:val="0"/>
    <w:pPr>
      <w:widowControl/>
      <w:spacing w:after="160" w:line="240" w:lineRule="exact"/>
      <w:jc w:val="left"/>
    </w:pPr>
    <w:rPr>
      <w:rFonts w:ascii="Verdana" w:hAnsi="Verdana"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FBCD-5FD7-438B-8394-640B82D5019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23</Pages>
  <Words>3170</Words>
  <Characters>18070</Characters>
  <Lines>150</Lines>
  <Paragraphs>42</Paragraphs>
  <TotalTime>53</TotalTime>
  <ScaleCrop>false</ScaleCrop>
  <LinksUpToDate>false</LinksUpToDate>
  <CharactersWithSpaces>21198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2022-07-01T14:28:00Z</dcterms:created>
  <dc:creator>未定义</dc:creator>
  <cp:lastModifiedBy>Administrator</cp:lastModifiedBy>
  <cp:lastPrinted>2022-10-13T07:14:00Z</cp:lastPrinted>
  <dcterms:modified xsi:type="dcterms:W3CDTF">2024-05-20T01:45:41Z</dcterms:modified>
  <dc:title>江苏省中等职业学校**类**专业指导性人才培养方案</dc:title>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7F3B54FBC0EC4BA49AE00B7C0A974956_13</vt:lpwstr>
  </property>
</Properties>
</file>